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707" w:rsidRPr="002B597B" w:rsidRDefault="000D3707" w:rsidP="000D3707">
      <w:pPr>
        <w:pStyle w:val="Ttulo1"/>
        <w:rPr>
          <w:rFonts w:asciiTheme="minorHAnsi" w:hAnsiTheme="minorHAnsi"/>
          <w:color w:val="FFFF99"/>
          <w:szCs w:val="24"/>
          <w:highlight w:val="black"/>
        </w:rPr>
      </w:pPr>
      <w:bookmarkStart w:id="0" w:name="_GoBack"/>
      <w:bookmarkEnd w:id="0"/>
      <w:r w:rsidRPr="002B597B">
        <w:rPr>
          <w:rFonts w:asciiTheme="minorHAnsi" w:hAnsiTheme="minorHAnsi"/>
          <w:color w:val="FFFF99"/>
          <w:szCs w:val="24"/>
          <w:highlight w:val="black"/>
        </w:rPr>
        <w:t>Anexo Técnico</w:t>
      </w:r>
    </w:p>
    <w:p w:rsidR="000D3707" w:rsidRPr="002B597B" w:rsidRDefault="000D3707" w:rsidP="000D3707">
      <w:pPr>
        <w:rPr>
          <w:sz w:val="24"/>
          <w:szCs w:val="24"/>
          <w:highlight w:val="black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32"/>
          <w:szCs w:val="32"/>
        </w:rPr>
      </w:pPr>
    </w:p>
    <w:p w:rsidR="000D3707" w:rsidRPr="002B597B" w:rsidRDefault="000D3707" w:rsidP="000D3707">
      <w:pPr>
        <w:pStyle w:val="Ttulo1"/>
        <w:ind w:left="1701" w:right="1096"/>
        <w:jc w:val="both"/>
        <w:rPr>
          <w:rFonts w:asciiTheme="minorHAnsi" w:hAnsiTheme="minorHAnsi"/>
          <w:sz w:val="32"/>
          <w:szCs w:val="32"/>
        </w:rPr>
      </w:pPr>
      <w:r w:rsidRPr="002B597B">
        <w:rPr>
          <w:rFonts w:asciiTheme="minorHAnsi" w:hAnsiTheme="minorHAnsi"/>
          <w:sz w:val="32"/>
          <w:szCs w:val="32"/>
          <w:lang w:val="es-MX"/>
        </w:rPr>
        <w:t xml:space="preserve">Suministro </w:t>
      </w:r>
      <w:r w:rsidRPr="002B597B">
        <w:rPr>
          <w:rFonts w:asciiTheme="minorHAnsi" w:hAnsiTheme="minorHAnsi"/>
          <w:sz w:val="32"/>
          <w:szCs w:val="32"/>
        </w:rPr>
        <w:t xml:space="preserve">e instalación de un sistema </w:t>
      </w:r>
      <w:r w:rsidR="002B597B" w:rsidRPr="002B597B">
        <w:rPr>
          <w:rFonts w:asciiTheme="minorHAnsi" w:hAnsiTheme="minorHAnsi"/>
          <w:sz w:val="32"/>
          <w:szCs w:val="32"/>
        </w:rPr>
        <w:t>de Almacenamiento para la Secretaria de Seguridad Pública del Estado de</w:t>
      </w:r>
      <w:r w:rsidRPr="002B597B">
        <w:rPr>
          <w:rFonts w:asciiTheme="minorHAnsi" w:hAnsiTheme="minorHAnsi"/>
          <w:sz w:val="32"/>
          <w:szCs w:val="32"/>
        </w:rPr>
        <w:t xml:space="preserve"> Baja California.</w:t>
      </w:r>
    </w:p>
    <w:p w:rsidR="000D3707" w:rsidRPr="002B597B" w:rsidRDefault="000D3707" w:rsidP="000D3707">
      <w:pPr>
        <w:rPr>
          <w:sz w:val="32"/>
          <w:szCs w:val="32"/>
          <w:highlight w:val="black"/>
        </w:rPr>
      </w:pPr>
    </w:p>
    <w:p w:rsidR="000D3707" w:rsidRPr="002B597B" w:rsidRDefault="000D3707" w:rsidP="000D3707">
      <w:pPr>
        <w:pStyle w:val="Ttulo1"/>
        <w:rPr>
          <w:rFonts w:asciiTheme="minorHAnsi" w:hAnsiTheme="minorHAnsi"/>
          <w:szCs w:val="24"/>
          <w:highlight w:val="black"/>
        </w:rPr>
      </w:pPr>
    </w:p>
    <w:p w:rsidR="000D3707" w:rsidRPr="002B597B" w:rsidRDefault="000D3707" w:rsidP="000D3707">
      <w:pPr>
        <w:jc w:val="center"/>
        <w:rPr>
          <w:rFonts w:cs="Arial"/>
          <w:b/>
          <w:bCs/>
          <w:sz w:val="24"/>
          <w:szCs w:val="24"/>
        </w:rPr>
      </w:pPr>
    </w:p>
    <w:p w:rsidR="000D3707" w:rsidRPr="002B597B" w:rsidRDefault="000D3707" w:rsidP="000D3707">
      <w:pPr>
        <w:pStyle w:val="Ttulo1"/>
        <w:jc w:val="center"/>
        <w:rPr>
          <w:rFonts w:asciiTheme="minorHAnsi" w:hAnsiTheme="minorHAnsi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0D3707" w:rsidRPr="002B597B" w:rsidRDefault="000D3707" w:rsidP="000D3707">
      <w:pPr>
        <w:rPr>
          <w:sz w:val="24"/>
          <w:szCs w:val="24"/>
        </w:rPr>
      </w:pPr>
    </w:p>
    <w:p w:rsidR="00311606" w:rsidRPr="002B597B" w:rsidRDefault="00311606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311606" w:rsidRPr="002B597B" w:rsidRDefault="00311606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Pr="002B597B" w:rsidRDefault="002B597B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Pr="002B597B" w:rsidRDefault="002B597B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Pr="002B597B" w:rsidRDefault="002B597B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B25436" w:rsidRPr="002B597B" w:rsidRDefault="00B25436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B25436" w:rsidRPr="002B597B" w:rsidRDefault="00B25436" w:rsidP="00B25436">
      <w:pPr>
        <w:jc w:val="center"/>
        <w:rPr>
          <w:rFonts w:eastAsia="Calibri" w:cs="Tahoma"/>
          <w:b/>
          <w:sz w:val="24"/>
          <w:szCs w:val="24"/>
        </w:rPr>
      </w:pPr>
      <w:r w:rsidRPr="002B597B">
        <w:rPr>
          <w:rFonts w:eastAsia="Calibri" w:cs="Tahoma"/>
          <w:b/>
          <w:sz w:val="24"/>
          <w:szCs w:val="24"/>
        </w:rPr>
        <w:t>ANEXOS</w:t>
      </w:r>
    </w:p>
    <w:p w:rsidR="00244845" w:rsidRPr="002B597B" w:rsidRDefault="00244845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63490F" w:rsidRPr="002B597B" w:rsidRDefault="0063490F" w:rsidP="0063490F">
      <w:pPr>
        <w:pStyle w:val="Partida"/>
        <w:rPr>
          <w:rFonts w:asciiTheme="minorHAnsi" w:hAnsiTheme="minorHAnsi"/>
        </w:rPr>
      </w:pPr>
      <w:r w:rsidRPr="002B597B">
        <w:rPr>
          <w:rFonts w:asciiTheme="minorHAnsi" w:hAnsiTheme="minorHAnsi"/>
        </w:rPr>
        <w:t>ANEXO A</w:t>
      </w:r>
    </w:p>
    <w:p w:rsidR="00244845" w:rsidRPr="002B597B" w:rsidRDefault="00244845" w:rsidP="0063490F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</w:rPr>
        <w:t>Rack</w:t>
      </w:r>
    </w:p>
    <w:p w:rsidR="00244845" w:rsidRPr="002B597B" w:rsidRDefault="00244845" w:rsidP="0063490F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  <w:lang w:val="es-ES"/>
        </w:rPr>
        <w:t>Cantidad: 01</w:t>
      </w:r>
    </w:p>
    <w:p w:rsidR="00244845" w:rsidRPr="002B597B" w:rsidRDefault="00244845" w:rsidP="00244845">
      <w:pPr>
        <w:spacing w:after="0" w:line="240" w:lineRule="auto"/>
        <w:jc w:val="both"/>
        <w:rPr>
          <w:rFonts w:cs="Tahoma"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Marca Aceptada: La que integre el fabricante</w:t>
      </w:r>
    </w:p>
    <w:p w:rsidR="00244845" w:rsidRPr="002B597B" w:rsidRDefault="00244845" w:rsidP="00244845">
      <w:pPr>
        <w:pStyle w:val="Ttulo5"/>
        <w:spacing w:before="0" w:line="240" w:lineRule="auto"/>
        <w:rPr>
          <w:rFonts w:asciiTheme="minorHAnsi" w:eastAsia="Times New Roman" w:hAnsiTheme="minorHAnsi" w:cs="Tahoma"/>
          <w:b/>
          <w:color w:val="auto"/>
          <w:sz w:val="24"/>
          <w:szCs w:val="24"/>
        </w:rPr>
      </w:pPr>
    </w:p>
    <w:p w:rsidR="00244845" w:rsidRPr="002B597B" w:rsidRDefault="00244845" w:rsidP="00244845">
      <w:pPr>
        <w:pStyle w:val="Ttulo5"/>
        <w:spacing w:before="0" w:line="240" w:lineRule="auto"/>
        <w:rPr>
          <w:rFonts w:asciiTheme="minorHAnsi" w:eastAsia="Times New Roman" w:hAnsiTheme="minorHAnsi" w:cs="Tahoma"/>
          <w:b/>
          <w:color w:val="auto"/>
          <w:sz w:val="24"/>
          <w:szCs w:val="24"/>
        </w:rPr>
      </w:pPr>
      <w:r w:rsidRPr="002B597B">
        <w:rPr>
          <w:rFonts w:asciiTheme="minorHAnsi" w:eastAsia="Times New Roman" w:hAnsiTheme="minorHAnsi" w:cs="Tahoma"/>
          <w:b/>
          <w:color w:val="auto"/>
          <w:sz w:val="24"/>
          <w:szCs w:val="24"/>
        </w:rPr>
        <w:t>Características Mínimas</w:t>
      </w:r>
    </w:p>
    <w:p w:rsidR="00244845" w:rsidRPr="002B597B" w:rsidRDefault="00244845" w:rsidP="00B86CC2">
      <w:pPr>
        <w:pStyle w:val="Prrafodelista"/>
        <w:numPr>
          <w:ilvl w:val="0"/>
          <w:numId w:val="21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Deberá de ser compatible con el equipo solicitado en la partida 1 y 2 de este anexo técnico.</w:t>
      </w:r>
    </w:p>
    <w:p w:rsidR="00244845" w:rsidRPr="002B597B" w:rsidRDefault="00244845" w:rsidP="00B86CC2">
      <w:pPr>
        <w:pStyle w:val="Prrafodelista"/>
        <w:numPr>
          <w:ilvl w:val="0"/>
          <w:numId w:val="21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Rack de 42U</w:t>
      </w:r>
      <w:r w:rsidR="006A6A62" w:rsidRPr="002B597B">
        <w:rPr>
          <w:rFonts w:eastAsia="Calibri" w:cs="Tahoma"/>
          <w:bCs/>
          <w:sz w:val="24"/>
          <w:szCs w:val="24"/>
        </w:rPr>
        <w:t xml:space="preserve"> y deberá de ser compatible con el </w:t>
      </w:r>
      <w:r w:rsidR="00CC3AE7" w:rsidRPr="002B597B">
        <w:rPr>
          <w:rFonts w:eastAsia="Calibri" w:cs="Tahoma"/>
          <w:bCs/>
          <w:sz w:val="24"/>
          <w:szCs w:val="24"/>
        </w:rPr>
        <w:t>estándar</w:t>
      </w:r>
      <w:r w:rsidR="006A6A62" w:rsidRPr="002B597B">
        <w:rPr>
          <w:rFonts w:eastAsia="Calibri" w:cs="Tahoma"/>
          <w:bCs/>
          <w:sz w:val="24"/>
          <w:szCs w:val="24"/>
        </w:rPr>
        <w:t xml:space="preserve"> de 19 pulgadas de ancho, </w:t>
      </w:r>
      <w:r w:rsidR="00DE3255" w:rsidRPr="002B597B">
        <w:rPr>
          <w:rFonts w:eastAsia="Calibri" w:cs="Tahoma"/>
          <w:bCs/>
          <w:sz w:val="24"/>
          <w:szCs w:val="24"/>
        </w:rPr>
        <w:t>así</w:t>
      </w:r>
      <w:r w:rsidR="006A6A62" w:rsidRPr="002B597B">
        <w:rPr>
          <w:rFonts w:eastAsia="Calibri" w:cs="Tahoma"/>
          <w:bCs/>
          <w:sz w:val="24"/>
          <w:szCs w:val="24"/>
        </w:rPr>
        <w:t xml:space="preserve"> como el EIA-310D.</w:t>
      </w:r>
    </w:p>
    <w:p w:rsidR="00244845" w:rsidRPr="002B597B" w:rsidRDefault="00244845" w:rsidP="00B86CC2">
      <w:pPr>
        <w:pStyle w:val="Prrafodelista"/>
        <w:numPr>
          <w:ilvl w:val="0"/>
          <w:numId w:val="22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cs="Tahoma"/>
          <w:color w:val="333333"/>
          <w:sz w:val="24"/>
          <w:szCs w:val="24"/>
          <w:lang w:val="es-ES"/>
        </w:rPr>
        <w:t>Puerta delantera y trasera, incluye manijas y barras de bloqueo para mejorar la seguridad.</w:t>
      </w:r>
    </w:p>
    <w:p w:rsidR="00244845" w:rsidRPr="002B597B" w:rsidRDefault="00244845" w:rsidP="00B86CC2">
      <w:pPr>
        <w:pStyle w:val="Prrafodelista"/>
        <w:numPr>
          <w:ilvl w:val="0"/>
          <w:numId w:val="22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cs="Tahoma"/>
          <w:color w:val="333333"/>
          <w:sz w:val="24"/>
          <w:szCs w:val="24"/>
        </w:rPr>
        <w:t>Paneles laterales, con facilidad de manejo y montaje</w:t>
      </w:r>
    </w:p>
    <w:p w:rsidR="00244845" w:rsidRPr="002B597B" w:rsidRDefault="00244845" w:rsidP="00B86CC2">
      <w:pPr>
        <w:pStyle w:val="Prrafodelista"/>
        <w:numPr>
          <w:ilvl w:val="0"/>
          <w:numId w:val="22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cs="Tahoma"/>
          <w:color w:val="333333"/>
          <w:sz w:val="24"/>
          <w:szCs w:val="24"/>
        </w:rPr>
        <w:t>Kit de estabilización</w:t>
      </w:r>
    </w:p>
    <w:p w:rsidR="006A6A62" w:rsidRPr="002B597B" w:rsidRDefault="006A6A62" w:rsidP="00B86CC2">
      <w:pPr>
        <w:pStyle w:val="Prrafodelista"/>
        <w:numPr>
          <w:ilvl w:val="0"/>
          <w:numId w:val="22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cs="Tahoma"/>
          <w:color w:val="333333"/>
          <w:sz w:val="24"/>
          <w:szCs w:val="24"/>
          <w:lang w:val="es-ES"/>
        </w:rPr>
        <w:t>Kit de conexión a tierra</w:t>
      </w:r>
    </w:p>
    <w:p w:rsidR="005409FA" w:rsidRPr="002B597B" w:rsidRDefault="005409FA" w:rsidP="00B86CC2">
      <w:pPr>
        <w:pStyle w:val="Prrafodelista"/>
        <w:numPr>
          <w:ilvl w:val="0"/>
          <w:numId w:val="22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cs="Tahoma"/>
          <w:color w:val="333333"/>
          <w:sz w:val="24"/>
          <w:szCs w:val="24"/>
          <w:lang w:val="es-ES"/>
        </w:rPr>
        <w:t>Kit para la optimización de la circulación del aire</w:t>
      </w:r>
    </w:p>
    <w:p w:rsidR="005F1558" w:rsidRPr="002B597B" w:rsidRDefault="005F1558" w:rsidP="00B86CC2">
      <w:pPr>
        <w:pStyle w:val="Prrafodelista"/>
        <w:numPr>
          <w:ilvl w:val="0"/>
          <w:numId w:val="22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2 PDUS de 40A c/u y con las siguientes características:</w:t>
      </w:r>
    </w:p>
    <w:p w:rsidR="005F1558" w:rsidRPr="002B597B" w:rsidRDefault="005F1558" w:rsidP="00B86CC2">
      <w:pPr>
        <w:pStyle w:val="Prrafodelista"/>
        <w:numPr>
          <w:ilvl w:val="1"/>
          <w:numId w:val="25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8.3kVA, 40A</w:t>
      </w:r>
    </w:p>
    <w:p w:rsidR="007758CB" w:rsidRPr="002B597B" w:rsidRDefault="007758CB" w:rsidP="00B86CC2">
      <w:pPr>
        <w:pStyle w:val="Prrafodelista"/>
        <w:numPr>
          <w:ilvl w:val="1"/>
          <w:numId w:val="25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4 salidas del tipo IEC 320 C-19</w:t>
      </w:r>
      <w:r w:rsidR="00DE3255" w:rsidRPr="002B597B">
        <w:rPr>
          <w:rFonts w:eastAsia="Calibri" w:cs="Tahoma"/>
          <w:bCs/>
          <w:sz w:val="24"/>
          <w:szCs w:val="24"/>
        </w:rPr>
        <w:t>, incluye circuito de protección de 15A</w:t>
      </w:r>
    </w:p>
    <w:p w:rsidR="005F1558" w:rsidRPr="002B597B" w:rsidRDefault="005F1558" w:rsidP="00B86CC2">
      <w:pPr>
        <w:pStyle w:val="Prrafodelista"/>
        <w:numPr>
          <w:ilvl w:val="1"/>
          <w:numId w:val="25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Accesorios necesarios para su correcta instalación y funcionamiento</w:t>
      </w:r>
    </w:p>
    <w:p w:rsidR="005F1558" w:rsidRPr="002B597B" w:rsidRDefault="00CC3AE7" w:rsidP="00B86CC2">
      <w:pPr>
        <w:pStyle w:val="Prrafodelista"/>
        <w:numPr>
          <w:ilvl w:val="1"/>
          <w:numId w:val="25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Chasis</w:t>
      </w:r>
      <w:r w:rsidR="005F1558" w:rsidRPr="002B597B">
        <w:rPr>
          <w:rFonts w:eastAsia="Calibri" w:cs="Tahoma"/>
          <w:bCs/>
          <w:sz w:val="24"/>
          <w:szCs w:val="24"/>
        </w:rPr>
        <w:t xml:space="preserve"> de 1U</w:t>
      </w:r>
    </w:p>
    <w:p w:rsidR="006A6A62" w:rsidRPr="002B597B" w:rsidRDefault="005409FA" w:rsidP="00B86CC2">
      <w:pPr>
        <w:pStyle w:val="Prrafodelista"/>
        <w:numPr>
          <w:ilvl w:val="0"/>
          <w:numId w:val="22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4 PDUS de 24A c/u y con las siguientes características:</w:t>
      </w:r>
    </w:p>
    <w:p w:rsidR="005409FA" w:rsidRPr="002B597B" w:rsidRDefault="005409FA" w:rsidP="00B86CC2">
      <w:pPr>
        <w:pStyle w:val="Prrafodelista"/>
        <w:numPr>
          <w:ilvl w:val="1"/>
          <w:numId w:val="26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4.9kVA, 24</w:t>
      </w:r>
      <w:r w:rsidR="00DE3255" w:rsidRPr="002B597B">
        <w:rPr>
          <w:rFonts w:eastAsia="Calibri" w:cs="Tahoma"/>
          <w:bCs/>
          <w:sz w:val="24"/>
          <w:szCs w:val="24"/>
        </w:rPr>
        <w:t>A</w:t>
      </w:r>
    </w:p>
    <w:p w:rsidR="00DE3255" w:rsidRPr="002B597B" w:rsidRDefault="00DE3255" w:rsidP="00B86CC2">
      <w:pPr>
        <w:pStyle w:val="Prrafodelista"/>
        <w:numPr>
          <w:ilvl w:val="1"/>
          <w:numId w:val="26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Conexión de entrada del tipo NEMA L6-30P</w:t>
      </w:r>
    </w:p>
    <w:p w:rsidR="00DE3255" w:rsidRPr="002B597B" w:rsidRDefault="00DE3255" w:rsidP="00B86CC2">
      <w:pPr>
        <w:pStyle w:val="Prrafodelista"/>
        <w:numPr>
          <w:ilvl w:val="1"/>
          <w:numId w:val="26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4 salidas del tipo IEC 320 C-19, incluye circuito de protección de 15A</w:t>
      </w:r>
    </w:p>
    <w:p w:rsidR="005409FA" w:rsidRPr="002B597B" w:rsidRDefault="005F1558" w:rsidP="00B86CC2">
      <w:pPr>
        <w:pStyle w:val="Prrafodelista"/>
        <w:numPr>
          <w:ilvl w:val="1"/>
          <w:numId w:val="26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Accesorios necesarios para su correcta instalación y funcionamiento</w:t>
      </w:r>
    </w:p>
    <w:p w:rsidR="005F1558" w:rsidRPr="002B597B" w:rsidRDefault="00CC3AE7" w:rsidP="00B86CC2">
      <w:pPr>
        <w:pStyle w:val="Prrafodelista"/>
        <w:numPr>
          <w:ilvl w:val="1"/>
          <w:numId w:val="26"/>
        </w:numPr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>Chasis</w:t>
      </w:r>
      <w:r w:rsidR="005F1558" w:rsidRPr="002B597B">
        <w:rPr>
          <w:rFonts w:eastAsia="Calibri" w:cs="Tahoma"/>
          <w:bCs/>
          <w:sz w:val="24"/>
          <w:szCs w:val="24"/>
        </w:rPr>
        <w:t xml:space="preserve"> de 1U</w:t>
      </w:r>
    </w:p>
    <w:p w:rsidR="00244845" w:rsidRPr="002B597B" w:rsidRDefault="0063490F" w:rsidP="00B86CC2">
      <w:pPr>
        <w:pStyle w:val="Prrafodelista"/>
        <w:numPr>
          <w:ilvl w:val="0"/>
          <w:numId w:val="22"/>
        </w:numPr>
        <w:spacing w:after="0" w:line="240" w:lineRule="auto"/>
        <w:rPr>
          <w:rFonts w:eastAsia="Calibri" w:cs="Tahoma"/>
          <w:b/>
          <w:bCs/>
          <w:sz w:val="24"/>
          <w:szCs w:val="24"/>
        </w:rPr>
      </w:pPr>
      <w:r w:rsidRPr="002B597B">
        <w:rPr>
          <w:rFonts w:eastAsia="Calibri" w:cs="Tahoma"/>
          <w:b/>
          <w:bCs/>
          <w:sz w:val="24"/>
          <w:szCs w:val="24"/>
        </w:rPr>
        <w:t>Incluye garantía de por lo menos 3 años.</w:t>
      </w:r>
    </w:p>
    <w:p w:rsidR="00244845" w:rsidRDefault="00244845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Pr="002B597B" w:rsidRDefault="002B597B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6A6A62" w:rsidRPr="002B597B" w:rsidRDefault="006A6A62" w:rsidP="00244845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3673B" w:rsidRPr="002B597B" w:rsidRDefault="0023673B" w:rsidP="0023673B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63490F" w:rsidRPr="002B597B" w:rsidRDefault="0063490F" w:rsidP="0063490F">
      <w:pPr>
        <w:pStyle w:val="Partida"/>
        <w:rPr>
          <w:rFonts w:asciiTheme="minorHAnsi" w:hAnsiTheme="minorHAnsi"/>
        </w:rPr>
      </w:pPr>
      <w:r w:rsidRPr="002B597B">
        <w:rPr>
          <w:rFonts w:asciiTheme="minorHAnsi" w:hAnsiTheme="minorHAnsi"/>
        </w:rPr>
        <w:t>ANEXO B</w:t>
      </w:r>
    </w:p>
    <w:p w:rsidR="0023673B" w:rsidRPr="002B597B" w:rsidRDefault="0023673B" w:rsidP="0063490F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</w:rPr>
        <w:t>Módulo de conectividad de red de datos</w:t>
      </w:r>
    </w:p>
    <w:p w:rsidR="0023673B" w:rsidRPr="002B597B" w:rsidRDefault="0023673B" w:rsidP="0063490F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  <w:lang w:val="es-ES"/>
        </w:rPr>
        <w:t>Cantidad: 02</w:t>
      </w:r>
    </w:p>
    <w:p w:rsidR="0023673B" w:rsidRPr="002B597B" w:rsidRDefault="0023673B" w:rsidP="0023673B">
      <w:p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Marca Aceptada: Cisco</w:t>
      </w:r>
      <w:r w:rsidR="00975E01" w:rsidRPr="002B597B">
        <w:rPr>
          <w:rFonts w:cs="Tahoma"/>
          <w:bCs/>
          <w:sz w:val="24"/>
          <w:szCs w:val="24"/>
        </w:rPr>
        <w:t xml:space="preserve"> </w:t>
      </w:r>
    </w:p>
    <w:p w:rsidR="0023673B" w:rsidRPr="002B597B" w:rsidRDefault="0023673B" w:rsidP="0023673B">
      <w:pPr>
        <w:spacing w:after="0" w:line="240" w:lineRule="auto"/>
        <w:jc w:val="both"/>
        <w:rPr>
          <w:rFonts w:cs="Tahoma"/>
          <w:bCs/>
          <w:color w:val="FF0000"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Modelo: 3120G</w:t>
      </w:r>
    </w:p>
    <w:p w:rsidR="0023673B" w:rsidRPr="002B597B" w:rsidRDefault="0023673B" w:rsidP="0023673B">
      <w:pPr>
        <w:pStyle w:val="Ttulo5"/>
        <w:spacing w:before="0" w:line="240" w:lineRule="auto"/>
        <w:rPr>
          <w:rFonts w:asciiTheme="minorHAnsi" w:eastAsia="Times New Roman" w:hAnsiTheme="minorHAnsi" w:cs="Tahoma"/>
          <w:b/>
          <w:color w:val="auto"/>
          <w:sz w:val="24"/>
          <w:szCs w:val="24"/>
        </w:rPr>
      </w:pPr>
    </w:p>
    <w:p w:rsidR="0023673B" w:rsidRPr="002B597B" w:rsidRDefault="0023673B" w:rsidP="0023673B">
      <w:pPr>
        <w:pStyle w:val="Ttulo5"/>
        <w:spacing w:before="0" w:line="240" w:lineRule="auto"/>
        <w:rPr>
          <w:rFonts w:asciiTheme="minorHAnsi" w:eastAsia="Times New Roman" w:hAnsiTheme="minorHAnsi" w:cs="Tahoma"/>
          <w:b/>
          <w:color w:val="auto"/>
          <w:sz w:val="24"/>
          <w:szCs w:val="24"/>
        </w:rPr>
      </w:pPr>
      <w:r w:rsidRPr="002B597B">
        <w:rPr>
          <w:rFonts w:asciiTheme="minorHAnsi" w:eastAsia="Times New Roman" w:hAnsiTheme="minorHAnsi" w:cs="Tahoma"/>
          <w:b/>
          <w:color w:val="auto"/>
          <w:sz w:val="24"/>
          <w:szCs w:val="24"/>
        </w:rPr>
        <w:t>Características Mínimas</w:t>
      </w:r>
    </w:p>
    <w:p w:rsidR="0023673B" w:rsidRPr="002B597B" w:rsidRDefault="0023673B" w:rsidP="007B3D94">
      <w:pPr>
        <w:spacing w:after="0" w:line="240" w:lineRule="auto"/>
        <w:rPr>
          <w:rFonts w:eastAsia="Calibri" w:cs="Tahoma"/>
          <w:b/>
          <w:bCs/>
          <w:sz w:val="24"/>
          <w:szCs w:val="24"/>
        </w:rPr>
      </w:pPr>
    </w:p>
    <w:p w:rsidR="00115067" w:rsidRPr="002B597B" w:rsidRDefault="00115067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Modulo de Switch, compatible con el equipo solicitado en la partida no.2.</w:t>
      </w:r>
    </w:p>
    <w:p w:rsidR="00115067" w:rsidRPr="002B597B" w:rsidRDefault="00115067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Un puerto externo RJ-45, para la consola</w:t>
      </w:r>
      <w:r w:rsidR="007219F7" w:rsidRPr="002B597B">
        <w:rPr>
          <w:rFonts w:cs="Tahoma"/>
          <w:bCs/>
          <w:sz w:val="24"/>
          <w:szCs w:val="24"/>
        </w:rPr>
        <w:t xml:space="preserve"> de administración</w:t>
      </w:r>
    </w:p>
    <w:p w:rsidR="00115067" w:rsidRPr="002B597B" w:rsidRDefault="00115067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16 puertos internos, 1Gb</w:t>
      </w:r>
    </w:p>
    <w:p w:rsidR="00115067" w:rsidRPr="002B597B" w:rsidRDefault="00115067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 xml:space="preserve">4 puertos externos </w:t>
      </w:r>
      <w:r w:rsidR="002321DE" w:rsidRPr="002B597B">
        <w:rPr>
          <w:rFonts w:cs="Tahoma"/>
          <w:bCs/>
          <w:sz w:val="24"/>
          <w:szCs w:val="24"/>
        </w:rPr>
        <w:t xml:space="preserve">RJ-45 </w:t>
      </w:r>
      <w:r w:rsidRPr="002B597B">
        <w:rPr>
          <w:rFonts w:cs="Tahoma"/>
          <w:bCs/>
          <w:sz w:val="24"/>
          <w:szCs w:val="24"/>
        </w:rPr>
        <w:t>10/100/1000BASE-T</w:t>
      </w:r>
    </w:p>
    <w:p w:rsidR="00115067" w:rsidRPr="002B597B" w:rsidRDefault="00115067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Soporte para 2 slots externos 10Gb o para transciverX2, soportando SR, LR, LRM</w:t>
      </w:r>
    </w:p>
    <w:p w:rsidR="00115067" w:rsidRPr="002B597B" w:rsidRDefault="00115067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2 puertos para stack</w:t>
      </w:r>
      <w:r w:rsidR="007219F7" w:rsidRPr="002B597B">
        <w:rPr>
          <w:rFonts w:cs="Tahoma"/>
          <w:bCs/>
          <w:sz w:val="24"/>
          <w:szCs w:val="24"/>
        </w:rPr>
        <w:t xml:space="preserve"> de 64Gb</w:t>
      </w:r>
      <w:r w:rsidR="002C1D25" w:rsidRPr="002B597B">
        <w:rPr>
          <w:rFonts w:cs="Tahoma"/>
          <w:bCs/>
          <w:sz w:val="24"/>
          <w:szCs w:val="24"/>
        </w:rPr>
        <w:t>, con arquitectura redundante</w:t>
      </w:r>
    </w:p>
    <w:p w:rsidR="002C1D25" w:rsidRPr="002B597B" w:rsidRDefault="002C1D25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 xml:space="preserve">Soporte para el Administrador Integrador de Eventos (EEM) y diagnostico en </w:t>
      </w:r>
      <w:r w:rsidR="00CC3AE7" w:rsidRPr="002B597B">
        <w:rPr>
          <w:rFonts w:cs="Tahoma"/>
          <w:bCs/>
          <w:sz w:val="24"/>
          <w:szCs w:val="24"/>
        </w:rPr>
        <w:t>Línea</w:t>
      </w:r>
      <w:r w:rsidRPr="002B597B">
        <w:rPr>
          <w:rFonts w:cs="Tahoma"/>
          <w:bCs/>
          <w:sz w:val="24"/>
          <w:szCs w:val="24"/>
        </w:rPr>
        <w:t xml:space="preserve"> (GOLD)</w:t>
      </w:r>
    </w:p>
    <w:p w:rsidR="002C1D25" w:rsidRPr="002B597B" w:rsidRDefault="002C1D25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Soporte para un monitoreo integrado remoto (RMON)</w:t>
      </w:r>
    </w:p>
    <w:p w:rsidR="002C1D25" w:rsidRPr="002B597B" w:rsidRDefault="002C1D25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Soporte para IOS CLI</w:t>
      </w:r>
    </w:p>
    <w:p w:rsidR="002C1D25" w:rsidRPr="002B597B" w:rsidRDefault="002C1D25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Soporte para VLAN</w:t>
      </w:r>
    </w:p>
    <w:p w:rsidR="002C1D25" w:rsidRPr="002B597B" w:rsidRDefault="002C1D25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  <w:lang w:val="en-US"/>
        </w:rPr>
      </w:pPr>
      <w:r w:rsidRPr="002B597B">
        <w:rPr>
          <w:rFonts w:cs="Tahoma"/>
          <w:bCs/>
          <w:sz w:val="24"/>
          <w:szCs w:val="24"/>
          <w:lang w:val="en-US"/>
        </w:rPr>
        <w:t xml:space="preserve">Soporte para </w:t>
      </w:r>
      <w:r w:rsidR="00CC3AE7" w:rsidRPr="002B597B">
        <w:rPr>
          <w:rFonts w:cs="Tahoma"/>
          <w:bCs/>
          <w:sz w:val="24"/>
          <w:szCs w:val="24"/>
          <w:lang w:val="en-US"/>
        </w:rPr>
        <w:t>Cisco</w:t>
      </w:r>
      <w:r w:rsidRPr="002B597B">
        <w:rPr>
          <w:rFonts w:cs="Tahoma"/>
          <w:bCs/>
          <w:sz w:val="24"/>
          <w:szCs w:val="24"/>
          <w:lang w:val="en-US"/>
        </w:rPr>
        <w:t xml:space="preserve"> Identity Based Networking Services (IBNS)</w:t>
      </w:r>
    </w:p>
    <w:p w:rsidR="002C1D25" w:rsidRPr="002B597B" w:rsidRDefault="002C1D25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  <w:lang w:val="en-US"/>
        </w:rPr>
      </w:pPr>
      <w:r w:rsidRPr="002B597B">
        <w:rPr>
          <w:rFonts w:cs="Tahoma"/>
          <w:bCs/>
          <w:sz w:val="24"/>
          <w:szCs w:val="24"/>
          <w:lang w:val="en-US"/>
        </w:rPr>
        <w:t>Compatibilidad con Cisco Secure Accesss Server (ACS)</w:t>
      </w:r>
    </w:p>
    <w:p w:rsidR="002C1D25" w:rsidRPr="002B597B" w:rsidRDefault="002C1D25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  <w:lang w:val="en-US"/>
        </w:rPr>
      </w:pPr>
      <w:r w:rsidRPr="002B597B">
        <w:rPr>
          <w:rFonts w:cs="Tahoma"/>
          <w:bCs/>
          <w:sz w:val="24"/>
          <w:szCs w:val="24"/>
        </w:rPr>
        <w:t>Soporte para stack</w:t>
      </w:r>
      <w:r w:rsidR="00CC3AE7" w:rsidRPr="002B597B">
        <w:rPr>
          <w:rFonts w:cs="Tahoma"/>
          <w:bCs/>
          <w:sz w:val="24"/>
          <w:szCs w:val="24"/>
          <w:lang w:val="en-US"/>
        </w:rPr>
        <w:t>Cisco</w:t>
      </w:r>
      <w:r w:rsidRPr="002B597B">
        <w:rPr>
          <w:rFonts w:cs="Tahoma"/>
          <w:bCs/>
          <w:sz w:val="24"/>
          <w:szCs w:val="24"/>
          <w:lang w:val="en-US"/>
        </w:rPr>
        <w:t xml:space="preserve"> secure Access</w:t>
      </w:r>
    </w:p>
    <w:p w:rsidR="002C1D25" w:rsidRPr="002B597B" w:rsidRDefault="002C1D25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Puede ser administrador por medio de una IP, para representar un switch virtual</w:t>
      </w:r>
    </w:p>
    <w:p w:rsidR="002321DE" w:rsidRPr="002B597B" w:rsidRDefault="002321DE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Soporte para Trunking</w:t>
      </w:r>
    </w:p>
    <w:p w:rsidR="002321DE" w:rsidRPr="002B597B" w:rsidRDefault="002321DE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Soporte para servicios de calidad (QoS)</w:t>
      </w:r>
    </w:p>
    <w:p w:rsidR="002321DE" w:rsidRPr="002B597B" w:rsidRDefault="002321DE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</w:p>
    <w:p w:rsidR="00115067" w:rsidRPr="002B597B" w:rsidRDefault="00115067" w:rsidP="00CC0F43">
      <w:pPr>
        <w:spacing w:after="0" w:line="240" w:lineRule="auto"/>
        <w:ind w:left="360"/>
        <w:jc w:val="both"/>
        <w:rPr>
          <w:rFonts w:cs="Tahoma"/>
          <w:b/>
          <w:bCs/>
          <w:sz w:val="24"/>
          <w:szCs w:val="24"/>
        </w:rPr>
      </w:pPr>
    </w:p>
    <w:p w:rsidR="00CC0F43" w:rsidRPr="002B597B" w:rsidRDefault="00CC0F43" w:rsidP="00CC0F43">
      <w:pPr>
        <w:pStyle w:val="Ttulo5"/>
        <w:spacing w:before="0" w:line="240" w:lineRule="auto"/>
        <w:rPr>
          <w:rFonts w:asciiTheme="minorHAnsi" w:eastAsia="Times New Roman" w:hAnsiTheme="minorHAnsi" w:cs="Tahoma"/>
          <w:b/>
          <w:color w:val="auto"/>
          <w:sz w:val="24"/>
          <w:szCs w:val="24"/>
        </w:rPr>
      </w:pPr>
      <w:r w:rsidRPr="002B597B">
        <w:rPr>
          <w:rFonts w:asciiTheme="minorHAnsi" w:eastAsia="Times New Roman" w:hAnsiTheme="minorHAnsi" w:cs="Tahoma"/>
          <w:b/>
          <w:color w:val="auto"/>
          <w:sz w:val="24"/>
          <w:szCs w:val="24"/>
        </w:rPr>
        <w:t>Incluye</w:t>
      </w:r>
    </w:p>
    <w:p w:rsidR="00CC0F43" w:rsidRPr="002B597B" w:rsidRDefault="00CC0F43" w:rsidP="00B86CC2">
      <w:pPr>
        <w:pStyle w:val="Prrafodelista"/>
        <w:numPr>
          <w:ilvl w:val="0"/>
          <w:numId w:val="22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 xml:space="preserve">Software Cisco Work, que incluye configuración de múltiples capas, protocolos de enrutamiento, ACL y parámetro </w:t>
      </w:r>
      <w:r w:rsidR="002321DE" w:rsidRPr="002B597B">
        <w:rPr>
          <w:rFonts w:cs="Tahoma"/>
          <w:bCs/>
          <w:sz w:val="24"/>
          <w:szCs w:val="24"/>
        </w:rPr>
        <w:t xml:space="preserve">para servicios </w:t>
      </w:r>
      <w:r w:rsidRPr="002B597B">
        <w:rPr>
          <w:rFonts w:cs="Tahoma"/>
          <w:bCs/>
          <w:sz w:val="24"/>
          <w:szCs w:val="24"/>
        </w:rPr>
        <w:t>de calidad (QoS).</w:t>
      </w:r>
    </w:p>
    <w:p w:rsidR="00CC0F43" w:rsidRPr="002B597B" w:rsidRDefault="00CC0F43" w:rsidP="00B86CC2">
      <w:pPr>
        <w:numPr>
          <w:ilvl w:val="0"/>
          <w:numId w:val="22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 xml:space="preserve">Compatibilidad con Cisco Network Assistant </w:t>
      </w:r>
    </w:p>
    <w:p w:rsidR="002321DE" w:rsidRPr="002B597B" w:rsidRDefault="002321DE" w:rsidP="00B86CC2">
      <w:pPr>
        <w:numPr>
          <w:ilvl w:val="0"/>
          <w:numId w:val="22"/>
        </w:numPr>
        <w:spacing w:after="0" w:line="240" w:lineRule="auto"/>
        <w:jc w:val="both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Compatibilidad con listas de control de acceso (ACL’s)</w:t>
      </w:r>
    </w:p>
    <w:p w:rsidR="002321DE" w:rsidRPr="002B597B" w:rsidRDefault="002321DE" w:rsidP="00B86CC2">
      <w:pPr>
        <w:numPr>
          <w:ilvl w:val="0"/>
          <w:numId w:val="22"/>
        </w:numPr>
        <w:spacing w:after="0" w:line="240" w:lineRule="auto"/>
        <w:jc w:val="both"/>
        <w:rPr>
          <w:rFonts w:cs="Tahoma"/>
          <w:b/>
          <w:bCs/>
          <w:sz w:val="24"/>
          <w:szCs w:val="24"/>
          <w:lang w:val="en-US"/>
        </w:rPr>
      </w:pPr>
      <w:r w:rsidRPr="002B597B">
        <w:rPr>
          <w:rFonts w:cs="Tahoma"/>
          <w:bCs/>
          <w:sz w:val="24"/>
          <w:szCs w:val="24"/>
        </w:rPr>
        <w:t>Soporte para 802.1x</w:t>
      </w:r>
    </w:p>
    <w:p w:rsidR="007B7EEB" w:rsidRPr="002B597B" w:rsidRDefault="007B7EEB" w:rsidP="00B86CC2">
      <w:pPr>
        <w:numPr>
          <w:ilvl w:val="0"/>
          <w:numId w:val="22"/>
        </w:numPr>
        <w:spacing w:after="0" w:line="240" w:lineRule="auto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/>
          <w:bCs/>
          <w:sz w:val="24"/>
          <w:szCs w:val="24"/>
        </w:rPr>
        <w:t>Garantía de línea del fabricante por el período mínimo de 3 años (7 X 24 X 365), con un tiempo de respuesta de 6 a 8 horas para atender la falla en sitio y un tiempo de reparación del equipo al día siguiente en caso de que se requiera el reemplazo de una pieza, a partir de que se haya levantado el reporta al número 01-800.</w:t>
      </w:r>
    </w:p>
    <w:p w:rsidR="00CC0F43" w:rsidRPr="002B597B" w:rsidRDefault="00943B38" w:rsidP="00943B38">
      <w:pPr>
        <w:tabs>
          <w:tab w:val="left" w:pos="1404"/>
        </w:tabs>
        <w:spacing w:after="0" w:line="240" w:lineRule="auto"/>
        <w:rPr>
          <w:rFonts w:eastAsia="Calibri" w:cs="Tahoma"/>
          <w:bCs/>
          <w:sz w:val="24"/>
          <w:szCs w:val="24"/>
        </w:rPr>
      </w:pPr>
      <w:r w:rsidRPr="002B597B">
        <w:rPr>
          <w:rFonts w:eastAsia="Calibri" w:cs="Tahoma"/>
          <w:bCs/>
          <w:sz w:val="24"/>
          <w:szCs w:val="24"/>
        </w:rPr>
        <w:tab/>
      </w:r>
    </w:p>
    <w:p w:rsidR="00CC0F43" w:rsidRPr="002B597B" w:rsidRDefault="00CC0F43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CC0F43" w:rsidRDefault="00CC0F43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Default="002B597B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2B597B" w:rsidRPr="002B597B" w:rsidRDefault="002B597B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63490F" w:rsidRPr="002B597B" w:rsidRDefault="0063490F" w:rsidP="0063490F">
      <w:pPr>
        <w:pStyle w:val="Partida"/>
        <w:rPr>
          <w:rFonts w:asciiTheme="minorHAnsi" w:hAnsiTheme="minorHAnsi"/>
        </w:rPr>
      </w:pPr>
      <w:r w:rsidRPr="002B597B">
        <w:rPr>
          <w:rFonts w:asciiTheme="minorHAnsi" w:hAnsiTheme="minorHAnsi"/>
        </w:rPr>
        <w:t>ANEXO C</w:t>
      </w:r>
    </w:p>
    <w:p w:rsidR="00B25436" w:rsidRPr="002B597B" w:rsidRDefault="00B25436" w:rsidP="0063490F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</w:rPr>
        <w:t>Módulo de conectividad Fiber Channel</w:t>
      </w:r>
    </w:p>
    <w:p w:rsidR="00B25436" w:rsidRPr="002B597B" w:rsidRDefault="00B25436" w:rsidP="0063490F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  <w:lang w:val="es-ES"/>
        </w:rPr>
        <w:t>Cantidad: 02</w:t>
      </w:r>
    </w:p>
    <w:p w:rsidR="00B25436" w:rsidRPr="002B597B" w:rsidRDefault="00B25436" w:rsidP="00B25436">
      <w:pPr>
        <w:ind w:left="500"/>
        <w:jc w:val="both"/>
        <w:rPr>
          <w:rFonts w:cs="Tahoma"/>
          <w:bCs/>
          <w:color w:val="FF0000"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Marca Aceptada: Brocade.</w:t>
      </w:r>
    </w:p>
    <w:p w:rsidR="00B25436" w:rsidRPr="002B597B" w:rsidRDefault="00B25436" w:rsidP="00B25436">
      <w:pPr>
        <w:pStyle w:val="Ttulo5"/>
        <w:spacing w:before="0" w:line="240" w:lineRule="auto"/>
        <w:rPr>
          <w:rFonts w:asciiTheme="minorHAnsi" w:eastAsia="Times New Roman" w:hAnsiTheme="minorHAnsi" w:cs="Tahoma"/>
          <w:b/>
          <w:color w:val="auto"/>
          <w:sz w:val="24"/>
          <w:szCs w:val="24"/>
        </w:rPr>
      </w:pPr>
      <w:r w:rsidRPr="002B597B">
        <w:rPr>
          <w:rFonts w:asciiTheme="minorHAnsi" w:eastAsia="Times New Roman" w:hAnsiTheme="minorHAnsi" w:cs="Tahoma"/>
          <w:b/>
          <w:color w:val="auto"/>
          <w:sz w:val="24"/>
          <w:szCs w:val="24"/>
        </w:rPr>
        <w:t>Características Mínimas</w:t>
      </w:r>
    </w:p>
    <w:p w:rsidR="00B25436" w:rsidRPr="002B597B" w:rsidRDefault="00B25436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 xml:space="preserve">Switch </w:t>
      </w:r>
      <w:r w:rsidR="003D71F0" w:rsidRPr="002B597B">
        <w:rPr>
          <w:rFonts w:cs="Tahoma"/>
          <w:sz w:val="24"/>
          <w:szCs w:val="24"/>
        </w:rPr>
        <w:t xml:space="preserve">para </w:t>
      </w:r>
      <w:r w:rsidR="00CC3AE7" w:rsidRPr="002B597B">
        <w:rPr>
          <w:rFonts w:cs="Tahoma"/>
          <w:sz w:val="24"/>
          <w:szCs w:val="24"/>
        </w:rPr>
        <w:t>chasis</w:t>
      </w:r>
      <w:r w:rsidR="003D71F0" w:rsidRPr="002B597B">
        <w:rPr>
          <w:rFonts w:cs="Tahoma"/>
          <w:sz w:val="24"/>
          <w:szCs w:val="24"/>
        </w:rPr>
        <w:t xml:space="preserve"> blade,</w:t>
      </w:r>
      <w:r w:rsidRPr="002B597B">
        <w:rPr>
          <w:rFonts w:cs="Tahoma"/>
          <w:sz w:val="24"/>
          <w:szCs w:val="24"/>
        </w:rPr>
        <w:t xml:space="preserve"> </w:t>
      </w:r>
      <w:r w:rsidR="005E3C4B" w:rsidRPr="002B597B">
        <w:rPr>
          <w:rFonts w:cs="Tahoma"/>
          <w:sz w:val="24"/>
          <w:szCs w:val="24"/>
        </w:rPr>
        <w:t>8</w:t>
      </w:r>
      <w:r w:rsidRPr="002B597B">
        <w:rPr>
          <w:rFonts w:cs="Tahoma"/>
          <w:sz w:val="24"/>
          <w:szCs w:val="24"/>
        </w:rPr>
        <w:t xml:space="preserve">Gb con </w:t>
      </w:r>
      <w:r w:rsidR="00CC3AE7" w:rsidRPr="002B597B">
        <w:rPr>
          <w:rFonts w:cs="Tahoma"/>
          <w:sz w:val="24"/>
          <w:szCs w:val="24"/>
        </w:rPr>
        <w:t>auto negociación</w:t>
      </w:r>
      <w:r w:rsidRPr="002B597B">
        <w:rPr>
          <w:rFonts w:cs="Tahoma"/>
          <w:sz w:val="24"/>
          <w:szCs w:val="24"/>
        </w:rPr>
        <w:t xml:space="preserve"> para 2</w:t>
      </w:r>
      <w:r w:rsidR="005E3C4B" w:rsidRPr="002B597B">
        <w:rPr>
          <w:rFonts w:cs="Tahoma"/>
          <w:sz w:val="24"/>
          <w:szCs w:val="24"/>
        </w:rPr>
        <w:t>, 4 y</w:t>
      </w:r>
      <w:r w:rsidRPr="002B597B">
        <w:rPr>
          <w:rFonts w:cs="Tahoma"/>
          <w:sz w:val="24"/>
          <w:szCs w:val="24"/>
        </w:rPr>
        <w:t xml:space="preserve"> </w:t>
      </w:r>
      <w:r w:rsidR="005E3C4B" w:rsidRPr="002B597B">
        <w:rPr>
          <w:rFonts w:cs="Tahoma"/>
          <w:sz w:val="24"/>
          <w:szCs w:val="24"/>
        </w:rPr>
        <w:t>8</w:t>
      </w:r>
      <w:r w:rsidRPr="002B597B">
        <w:rPr>
          <w:rFonts w:cs="Tahoma"/>
          <w:sz w:val="24"/>
          <w:szCs w:val="24"/>
        </w:rPr>
        <w:t xml:space="preserve"> Gb/s</w:t>
      </w:r>
    </w:p>
    <w:p w:rsidR="003D71F0" w:rsidRPr="002B597B" w:rsidRDefault="003D71F0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Bandwidth de 384GB/sec. end to end.</w:t>
      </w:r>
    </w:p>
    <w:p w:rsidR="003D71F0" w:rsidRPr="002B597B" w:rsidRDefault="003D71F0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 xml:space="preserve">Deberá de ser compatible con el equipo solicitado en la partida </w:t>
      </w:r>
      <w:r w:rsidR="00C87CB1" w:rsidRPr="002B597B">
        <w:rPr>
          <w:rFonts w:cs="Tahoma"/>
          <w:sz w:val="24"/>
          <w:szCs w:val="24"/>
        </w:rPr>
        <w:t>2</w:t>
      </w:r>
    </w:p>
    <w:p w:rsidR="00B25436" w:rsidRPr="002B597B" w:rsidRDefault="00B25436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 xml:space="preserve">Capacidad de </w:t>
      </w:r>
      <w:r w:rsidR="003D71F0" w:rsidRPr="002B597B">
        <w:rPr>
          <w:rFonts w:cs="Tahoma"/>
          <w:sz w:val="24"/>
          <w:szCs w:val="24"/>
        </w:rPr>
        <w:t xml:space="preserve">8 puertos externos y </w:t>
      </w:r>
      <w:r w:rsidRPr="002B597B">
        <w:rPr>
          <w:rFonts w:cs="Tahoma"/>
          <w:sz w:val="24"/>
          <w:szCs w:val="24"/>
        </w:rPr>
        <w:t>1</w:t>
      </w:r>
      <w:r w:rsidR="003D71F0" w:rsidRPr="002B597B">
        <w:rPr>
          <w:rFonts w:cs="Tahoma"/>
          <w:sz w:val="24"/>
          <w:szCs w:val="24"/>
        </w:rPr>
        <w:t>6</w:t>
      </w:r>
      <w:r w:rsidRPr="002B597B">
        <w:rPr>
          <w:rFonts w:cs="Tahoma"/>
          <w:sz w:val="24"/>
          <w:szCs w:val="24"/>
        </w:rPr>
        <w:t xml:space="preserve"> puertos </w:t>
      </w:r>
      <w:r w:rsidR="003D71F0" w:rsidRPr="002B597B">
        <w:rPr>
          <w:rFonts w:cs="Tahoma"/>
          <w:sz w:val="24"/>
          <w:szCs w:val="24"/>
        </w:rPr>
        <w:t>internos</w:t>
      </w:r>
      <w:r w:rsidRPr="002B597B">
        <w:rPr>
          <w:rFonts w:cs="Tahoma"/>
          <w:sz w:val="24"/>
          <w:szCs w:val="24"/>
        </w:rPr>
        <w:t>.</w:t>
      </w:r>
    </w:p>
    <w:p w:rsidR="003D71F0" w:rsidRPr="002B597B" w:rsidRDefault="003D71F0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Deberá de soportar la conectividad en cascada</w:t>
      </w:r>
    </w:p>
    <w:p w:rsidR="003D71F0" w:rsidRPr="002B597B" w:rsidRDefault="003D71F0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Capacidad opcional de soportar Advanced Trunking</w:t>
      </w:r>
    </w:p>
    <w:p w:rsidR="003D71F0" w:rsidRPr="002B597B" w:rsidRDefault="00C87CB1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Fuentes de alimentación y abanicos del tipo hot-plug, soportador po</w:t>
      </w:r>
      <w:r w:rsidR="0023673B" w:rsidRPr="002B597B">
        <w:rPr>
          <w:rFonts w:cs="Tahoma"/>
          <w:sz w:val="24"/>
          <w:szCs w:val="24"/>
        </w:rPr>
        <w:t>r</w:t>
      </w:r>
      <w:r w:rsidRPr="002B597B">
        <w:rPr>
          <w:rFonts w:cs="Tahoma"/>
          <w:sz w:val="24"/>
          <w:szCs w:val="24"/>
        </w:rPr>
        <w:t xml:space="preserve"> el equipo solicitado en la partida 2.</w:t>
      </w:r>
    </w:p>
    <w:p w:rsidR="0023673B" w:rsidRPr="002B597B" w:rsidRDefault="00CC3AE7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Chasis</w:t>
      </w:r>
      <w:r w:rsidR="0023673B" w:rsidRPr="002B597B">
        <w:rPr>
          <w:rFonts w:cs="Tahoma"/>
          <w:sz w:val="24"/>
          <w:szCs w:val="24"/>
        </w:rPr>
        <w:t xml:space="preserve"> embebido dentro del equipo solicitado en la partida 2.</w:t>
      </w:r>
    </w:p>
    <w:p w:rsidR="003D71F0" w:rsidRPr="002B597B" w:rsidRDefault="00C87CB1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Capacidad de soportar Trunking y Zoning software</w:t>
      </w:r>
    </w:p>
    <w:p w:rsidR="00C87CB1" w:rsidRPr="002B597B" w:rsidRDefault="00C87CB1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Switch core: Non-blocking</w:t>
      </w:r>
    </w:p>
    <w:p w:rsidR="00C87CB1" w:rsidRPr="002B597B" w:rsidRDefault="00C87CB1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Fabric Latency: 700 nSec.</w:t>
      </w:r>
    </w:p>
    <w:p w:rsidR="00C87CB1" w:rsidRPr="002B597B" w:rsidRDefault="00C87CB1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Maximum frame size: 2112 byte payload</w:t>
      </w:r>
    </w:p>
    <w:p w:rsidR="00C87CB1" w:rsidRPr="002B597B" w:rsidRDefault="00C87CB1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Classes of service: class2, class 3, class F (Inter-Switch frames)</w:t>
      </w:r>
    </w:p>
    <w:p w:rsidR="00C87CB1" w:rsidRPr="002B597B" w:rsidRDefault="00C87CB1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Port Types: FL_Port, F_Port y E_Port</w:t>
      </w:r>
      <w:r w:rsidR="00581479" w:rsidRPr="002B597B">
        <w:rPr>
          <w:rFonts w:cs="Tahoma"/>
          <w:sz w:val="24"/>
          <w:szCs w:val="24"/>
        </w:rPr>
        <w:t>,</w:t>
      </w:r>
      <w:r w:rsidRPr="002B597B">
        <w:rPr>
          <w:rFonts w:cs="Tahoma"/>
          <w:sz w:val="24"/>
          <w:szCs w:val="24"/>
        </w:rPr>
        <w:t xml:space="preserve"> </w:t>
      </w:r>
      <w:r w:rsidR="00CF74B9" w:rsidRPr="002B597B">
        <w:rPr>
          <w:rFonts w:cs="Tahoma"/>
          <w:sz w:val="24"/>
          <w:szCs w:val="24"/>
        </w:rPr>
        <w:t>auto-descubrimiento basado en tipo de switch (U_Port)</w:t>
      </w:r>
    </w:p>
    <w:p w:rsidR="003D71F0" w:rsidRPr="002B597B" w:rsidRDefault="00CF74B9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Soporte de Unicast y Broadcast</w:t>
      </w:r>
    </w:p>
    <w:p w:rsidR="00756D5F" w:rsidRPr="002B597B" w:rsidRDefault="00756D5F" w:rsidP="00B86CC2">
      <w:pPr>
        <w:pStyle w:val="Prrafodelist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Media types: Hot-pluggable, B-Series Branded Small Form Factor Pluggable (SFP), LC connector; Short-Wave Laser (SWL), Long-Wave Laser (LWL); Extended Long-Wave Laser (ELWL); distance depends on fiber-optic cable and port speed. Supports SFP (4/2/1 Gbit/sec) and/or SFP+ (8/4/2 Gbit/sec) optical transceivers.</w:t>
      </w:r>
    </w:p>
    <w:p w:rsidR="00756D5F" w:rsidRPr="002B597B" w:rsidRDefault="00756D5F" w:rsidP="00B86CC2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Short-wave, long-wave, and extended long wave laser transceivers (SFP's) are supported.</w:t>
      </w:r>
    </w:p>
    <w:p w:rsidR="00756D5F" w:rsidRPr="002B597B" w:rsidRDefault="00756D5F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 xml:space="preserve">Fabric Services: Simple Name </w:t>
      </w:r>
      <w:proofErr w:type="gramStart"/>
      <w:r w:rsidRPr="002B597B">
        <w:rPr>
          <w:rFonts w:cs="Tahoma"/>
          <w:sz w:val="24"/>
          <w:szCs w:val="24"/>
          <w:lang w:val="en-US"/>
        </w:rPr>
        <w:t>Server,</w:t>
      </w:r>
      <w:proofErr w:type="gramEnd"/>
      <w:r w:rsidRPr="002B597B">
        <w:rPr>
          <w:rFonts w:cs="Tahoma"/>
          <w:sz w:val="24"/>
          <w:szCs w:val="24"/>
          <w:lang w:val="en-US"/>
        </w:rPr>
        <w:t xml:space="preserve"> Registered State Change Notification (RSCN). Includes Advanced </w:t>
      </w:r>
      <w:r w:rsidR="00CC3AE7" w:rsidRPr="002B597B">
        <w:rPr>
          <w:rFonts w:cs="Tahoma"/>
          <w:sz w:val="24"/>
          <w:szCs w:val="24"/>
          <w:lang w:val="en-US"/>
        </w:rPr>
        <w:t>Web Tools</w:t>
      </w:r>
      <w:r w:rsidRPr="002B597B">
        <w:rPr>
          <w:rFonts w:cs="Tahoma"/>
          <w:sz w:val="24"/>
          <w:szCs w:val="24"/>
          <w:lang w:val="en-US"/>
        </w:rPr>
        <w:t xml:space="preserve"> Enhanced group Management and Advanced Zoning. Optional fabric services include: Adaptive Networking, Fabric Watch, ISL Trunking, Advanced Performance Monitoring, and Extended Fabrics.</w:t>
      </w:r>
    </w:p>
    <w:p w:rsidR="00756D5F" w:rsidRPr="002B597B" w:rsidRDefault="00756D5F" w:rsidP="00B86CC2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Opciones de:SFP media, port upgradeable licensing, advanced management software licensing</w:t>
      </w:r>
    </w:p>
    <w:p w:rsidR="00756D5F" w:rsidRPr="002B597B" w:rsidRDefault="00756D5F" w:rsidP="00B86CC2">
      <w:pPr>
        <w:pStyle w:val="Prrafodelist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Software de soporte: Telnet, SNMP (FE MIB, FC Management MIB), HP Systems Insight Manager, HP Storage Essentials, HP Onboard Administrator for BladeSystem, Advanced WebTools, Enhanced Group</w:t>
      </w:r>
    </w:p>
    <w:p w:rsidR="00756D5F" w:rsidRPr="002B597B" w:rsidRDefault="00756D5F" w:rsidP="00B86CC2">
      <w:pPr>
        <w:pStyle w:val="Prrafodelist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lastRenderedPageBreak/>
        <w:t>Management, Advanced Zoning, SAN Network Advisor, Fabric Watch, and Advanced Performance Monitoring</w:t>
      </w:r>
    </w:p>
    <w:p w:rsidR="00756D5F" w:rsidRPr="002B597B" w:rsidRDefault="00756D5F" w:rsidP="00B86CC2">
      <w:pPr>
        <w:pStyle w:val="Prrafodelist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 xml:space="preserve">Management Access: </w:t>
      </w:r>
      <w:r w:rsidR="00CC3AE7" w:rsidRPr="002B597B">
        <w:rPr>
          <w:rFonts w:cs="Arial"/>
          <w:sz w:val="24"/>
          <w:szCs w:val="24"/>
          <w:lang w:val="en-US"/>
        </w:rPr>
        <w:t>Web Tools</w:t>
      </w:r>
      <w:r w:rsidRPr="002B597B">
        <w:rPr>
          <w:rFonts w:cs="Arial"/>
          <w:sz w:val="24"/>
          <w:szCs w:val="24"/>
          <w:lang w:val="en-US"/>
        </w:rPr>
        <w:t>, SMI-s provider, SNMP, Telnet, and Secure Telnet</w:t>
      </w:r>
    </w:p>
    <w:p w:rsidR="00756D5F" w:rsidRPr="002B597B" w:rsidRDefault="00756D5F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Diagnostics: Diagnostics POST and embedded online/offline diagnostics</w:t>
      </w:r>
    </w:p>
    <w:p w:rsidR="00115FD0" w:rsidRPr="002B597B" w:rsidRDefault="00CC3AE7" w:rsidP="00B86CC2">
      <w:pPr>
        <w:numPr>
          <w:ilvl w:val="0"/>
          <w:numId w:val="19"/>
        </w:numPr>
        <w:spacing w:after="0" w:line="240" w:lineRule="auto"/>
        <w:jc w:val="both"/>
        <w:rPr>
          <w:rFonts w:cs="Tahoma"/>
          <w:bCs/>
          <w:sz w:val="24"/>
          <w:szCs w:val="24"/>
          <w:lang w:val="en-US"/>
        </w:rPr>
      </w:pPr>
      <w:r w:rsidRPr="002B597B">
        <w:rPr>
          <w:rFonts w:cs="Tahoma"/>
          <w:bCs/>
          <w:sz w:val="24"/>
          <w:szCs w:val="24"/>
          <w:lang w:val="en-US"/>
        </w:rPr>
        <w:t>Fiber</w:t>
      </w:r>
      <w:r w:rsidR="00115FD0" w:rsidRPr="002B597B">
        <w:rPr>
          <w:rFonts w:cs="Tahoma"/>
          <w:bCs/>
          <w:sz w:val="24"/>
          <w:szCs w:val="24"/>
          <w:lang w:val="en-US"/>
        </w:rPr>
        <w:t xml:space="preserve"> Channel Standards and Revisions: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FC-AL-2 INCITS 332: 1999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FC-GS-5 ANSI INCITS 427: (includes the following.)</w:t>
      </w:r>
    </w:p>
    <w:p w:rsidR="00115FD0" w:rsidRPr="002B597B" w:rsidRDefault="00115FD0" w:rsidP="00B86CC2">
      <w:pPr>
        <w:pStyle w:val="Prrafodelista"/>
        <w:numPr>
          <w:ilvl w:val="2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FC-GS-4 ANSI INCITS 387: 2004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FC-IFR INCITS 1745-D, revision 1.03 (under development)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FC-SW-4 INCITS 418:2006 (includes the following)</w:t>
      </w:r>
    </w:p>
    <w:p w:rsidR="00115FD0" w:rsidRPr="002B597B" w:rsidRDefault="00115FD0" w:rsidP="00B86CC2">
      <w:pPr>
        <w:pStyle w:val="Prrafodelista"/>
        <w:numPr>
          <w:ilvl w:val="2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FC-SW-3 INCITS 384: 2004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FC-VI INCITS 357: 2002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FC-TAPE INCITS TR-24: 1999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FC-DA INCITS TR-36: 2004 (includes the following)</w:t>
      </w:r>
    </w:p>
    <w:p w:rsidR="00115FD0" w:rsidRPr="002B597B" w:rsidRDefault="00115FD0" w:rsidP="00B86CC2">
      <w:pPr>
        <w:pStyle w:val="Prrafodelista"/>
        <w:numPr>
          <w:ilvl w:val="2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FC-FLA INCITS TR-20: 1998</w:t>
      </w:r>
    </w:p>
    <w:p w:rsidR="00115FD0" w:rsidRPr="002B597B" w:rsidRDefault="00115FD0" w:rsidP="00B86CC2">
      <w:pPr>
        <w:pStyle w:val="Prrafodelista"/>
        <w:numPr>
          <w:ilvl w:val="2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FC-PLDA INCIT S TR-19: 1998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FC-MI-2 ANSI/INCITS TR-39-2005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FC-PI INCITS 352: 2002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FC-PI-2 INCITS 404: 2005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FC-PI-4 INCITS 1647-D, revision 7.1 (under development)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FC-FS-2 ANSI/INCITS 424:2006 (includes the following)</w:t>
      </w:r>
    </w:p>
    <w:p w:rsidR="00115FD0" w:rsidRPr="002B597B" w:rsidRDefault="00115FD0" w:rsidP="00B86CC2">
      <w:pPr>
        <w:pStyle w:val="Prrafodelista"/>
        <w:numPr>
          <w:ilvl w:val="2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FC-FS INCITS 373: 2003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FC-LS INCITS 433: 2007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FC-BB-3 INCITS 414: 2006 (includes the following)</w:t>
      </w:r>
    </w:p>
    <w:p w:rsidR="00115FD0" w:rsidRPr="002B597B" w:rsidRDefault="00115FD0" w:rsidP="00B86CC2">
      <w:pPr>
        <w:numPr>
          <w:ilvl w:val="2"/>
          <w:numId w:val="20"/>
        </w:numPr>
        <w:spacing w:after="0" w:line="240" w:lineRule="auto"/>
        <w:jc w:val="both"/>
        <w:rPr>
          <w:rFonts w:cs="Tahoma"/>
          <w:bCs/>
          <w:sz w:val="24"/>
          <w:szCs w:val="24"/>
        </w:rPr>
      </w:pPr>
      <w:r w:rsidRPr="002B597B">
        <w:rPr>
          <w:rFonts w:cs="Tahoma"/>
          <w:sz w:val="24"/>
          <w:szCs w:val="24"/>
        </w:rPr>
        <w:t>FC-BB-2 INCITS 372: 2003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FC-SB-3 INCITS 374: 2003 (replaces FC-SB ANSI X3.271: 1996; FC-SB-2 INCITS 374:</w:t>
      </w:r>
    </w:p>
    <w:p w:rsidR="00115FD0" w:rsidRPr="002B597B" w:rsidRDefault="00115FD0" w:rsidP="00115FD0">
      <w:pPr>
        <w:pStyle w:val="Prrafodelista"/>
        <w:autoSpaceDE w:val="0"/>
        <w:autoSpaceDN w:val="0"/>
        <w:adjustRightInd w:val="0"/>
        <w:spacing w:after="0" w:line="240" w:lineRule="auto"/>
        <w:ind w:left="1440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2001)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RFC 2625 IP and ARP Over FC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RFC 2837 Fabric Element MIB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MIB-FA INCITS TR-32: 2003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FCP-2 INCITS 350: 2003 (replaces FCP ANSI X3.269: 1996)</w:t>
      </w:r>
    </w:p>
    <w:p w:rsidR="00115FD0" w:rsidRPr="002B597B" w:rsidRDefault="00115FD0" w:rsidP="00B86CC2">
      <w:pPr>
        <w:pStyle w:val="Prrafodelista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SNIA Storage Management Initiative Specification (SMI-S) Version 1.2 (includes the</w:t>
      </w:r>
    </w:p>
    <w:p w:rsidR="00115FD0" w:rsidRPr="002B597B" w:rsidRDefault="00115FD0" w:rsidP="00115FD0">
      <w:pPr>
        <w:pStyle w:val="Prrafodelista"/>
        <w:autoSpaceDE w:val="0"/>
        <w:autoSpaceDN w:val="0"/>
        <w:adjustRightInd w:val="0"/>
        <w:spacing w:after="0" w:line="240" w:lineRule="auto"/>
        <w:ind w:left="1440"/>
        <w:rPr>
          <w:rFonts w:cs="Tahoma"/>
          <w:sz w:val="24"/>
          <w:szCs w:val="24"/>
        </w:rPr>
      </w:pPr>
      <w:proofErr w:type="gramStart"/>
      <w:r w:rsidRPr="002B597B">
        <w:rPr>
          <w:rFonts w:cs="Tahoma"/>
          <w:sz w:val="24"/>
          <w:szCs w:val="24"/>
        </w:rPr>
        <w:t>following</w:t>
      </w:r>
      <w:proofErr w:type="gramEnd"/>
      <w:r w:rsidRPr="002B597B">
        <w:rPr>
          <w:rFonts w:cs="Tahoma"/>
          <w:sz w:val="24"/>
          <w:szCs w:val="24"/>
        </w:rPr>
        <w:t>)</w:t>
      </w:r>
    </w:p>
    <w:p w:rsidR="00115FD0" w:rsidRPr="002B597B" w:rsidRDefault="00115FD0" w:rsidP="00B86CC2">
      <w:pPr>
        <w:pStyle w:val="Prrafodelista"/>
        <w:numPr>
          <w:ilvl w:val="2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SNIA Storage Management Initiative Specification (SMI-S) Version 1.03 ISO standard</w:t>
      </w:r>
    </w:p>
    <w:p w:rsidR="00115FD0" w:rsidRPr="002B597B" w:rsidRDefault="00115FD0" w:rsidP="00B86CC2">
      <w:pPr>
        <w:pStyle w:val="Prrafodelista"/>
        <w:numPr>
          <w:ilvl w:val="2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</w:rPr>
      </w:pPr>
      <w:r w:rsidRPr="002B597B">
        <w:rPr>
          <w:rFonts w:cs="Tahoma"/>
          <w:sz w:val="24"/>
          <w:szCs w:val="24"/>
        </w:rPr>
        <w:t>IS24775-2006. Replaces (ANSI INCITS 388: 2004)</w:t>
      </w:r>
    </w:p>
    <w:p w:rsidR="00115FD0" w:rsidRPr="002B597B" w:rsidRDefault="00115FD0" w:rsidP="00B86CC2">
      <w:pPr>
        <w:pStyle w:val="Prrafodelista"/>
        <w:numPr>
          <w:ilvl w:val="2"/>
          <w:numId w:val="20"/>
        </w:numPr>
        <w:autoSpaceDE w:val="0"/>
        <w:autoSpaceDN w:val="0"/>
        <w:adjustRightInd w:val="0"/>
        <w:spacing w:after="0" w:line="240" w:lineRule="auto"/>
        <w:rPr>
          <w:rFonts w:cs="Tahoma"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SNIA Storage Management Initiative Specification (SMI-S) Version 1.1.0</w:t>
      </w:r>
    </w:p>
    <w:p w:rsidR="00115FD0" w:rsidRPr="002B597B" w:rsidRDefault="00115FD0" w:rsidP="00B86CC2">
      <w:pPr>
        <w:pStyle w:val="Prrafodelista"/>
        <w:numPr>
          <w:ilvl w:val="2"/>
          <w:numId w:val="20"/>
        </w:numPr>
        <w:spacing w:after="0" w:line="240" w:lineRule="auto"/>
        <w:jc w:val="both"/>
        <w:rPr>
          <w:rFonts w:cs="Tahoma"/>
          <w:bCs/>
          <w:sz w:val="24"/>
          <w:szCs w:val="24"/>
          <w:lang w:val="en-US"/>
        </w:rPr>
      </w:pPr>
      <w:r w:rsidRPr="002B597B">
        <w:rPr>
          <w:rFonts w:cs="Tahoma"/>
          <w:sz w:val="24"/>
          <w:szCs w:val="24"/>
          <w:lang w:val="en-US"/>
        </w:rPr>
        <w:t>SNIA Storage Management Initiative Specification (SMI-S) Version 1.2.0</w:t>
      </w:r>
    </w:p>
    <w:p w:rsidR="007B7EEB" w:rsidRPr="002B597B" w:rsidRDefault="007B7EEB" w:rsidP="00B86CC2">
      <w:pPr>
        <w:numPr>
          <w:ilvl w:val="0"/>
          <w:numId w:val="20"/>
        </w:numPr>
        <w:spacing w:after="0" w:line="240" w:lineRule="auto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/>
          <w:bCs/>
          <w:sz w:val="24"/>
          <w:szCs w:val="24"/>
        </w:rPr>
        <w:t>Garantía de línea del fabricante por el período mínimo de 3 años (7 X 24 X 365), con un tiempo de respuesta de 6 a 8 horas para atender la falla en sitio y un tiempo de reparación del equipo al día siguiente en caso de que se requiera el reemplazo de una pieza, a partir de que se haya levantado el reporta al número 01-800.</w:t>
      </w:r>
    </w:p>
    <w:p w:rsidR="00B25436" w:rsidRDefault="00B25436" w:rsidP="00943B38">
      <w:pPr>
        <w:spacing w:after="0" w:line="240" w:lineRule="auto"/>
        <w:ind w:left="720"/>
        <w:jc w:val="both"/>
        <w:rPr>
          <w:rFonts w:cs="Tahoma"/>
          <w:b/>
          <w:bCs/>
          <w:sz w:val="24"/>
          <w:szCs w:val="24"/>
        </w:rPr>
      </w:pPr>
    </w:p>
    <w:p w:rsidR="002B597B" w:rsidRDefault="002B597B" w:rsidP="00943B38">
      <w:pPr>
        <w:spacing w:after="0" w:line="240" w:lineRule="auto"/>
        <w:ind w:left="720"/>
        <w:jc w:val="both"/>
        <w:rPr>
          <w:rFonts w:cs="Tahoma"/>
          <w:b/>
          <w:bCs/>
          <w:sz w:val="24"/>
          <w:szCs w:val="24"/>
        </w:rPr>
      </w:pPr>
    </w:p>
    <w:p w:rsidR="002B597B" w:rsidRPr="002B597B" w:rsidRDefault="002B597B" w:rsidP="00943B38">
      <w:pPr>
        <w:spacing w:after="0" w:line="240" w:lineRule="auto"/>
        <w:ind w:left="720"/>
        <w:jc w:val="both"/>
        <w:rPr>
          <w:rFonts w:cs="Tahoma"/>
          <w:b/>
          <w:bCs/>
          <w:sz w:val="24"/>
          <w:szCs w:val="24"/>
        </w:rPr>
      </w:pPr>
    </w:p>
    <w:p w:rsidR="002845F4" w:rsidRPr="002B597B" w:rsidRDefault="002845F4" w:rsidP="0063490F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845F4" w:rsidRPr="002B597B" w:rsidRDefault="002845F4" w:rsidP="002845F4">
      <w:pPr>
        <w:pStyle w:val="Partida"/>
        <w:rPr>
          <w:rFonts w:asciiTheme="minorHAnsi" w:hAnsiTheme="minorHAnsi"/>
        </w:rPr>
      </w:pPr>
      <w:r w:rsidRPr="002B597B">
        <w:rPr>
          <w:rFonts w:asciiTheme="minorHAnsi" w:hAnsiTheme="minorHAnsi"/>
        </w:rPr>
        <w:t xml:space="preserve">ANEXO </w:t>
      </w:r>
      <w:r w:rsidR="00671970" w:rsidRPr="002B597B">
        <w:rPr>
          <w:rFonts w:asciiTheme="minorHAnsi" w:hAnsiTheme="minorHAnsi"/>
        </w:rPr>
        <w:t>D</w:t>
      </w:r>
    </w:p>
    <w:p w:rsidR="002845F4" w:rsidRPr="002B597B" w:rsidRDefault="002845F4" w:rsidP="002845F4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</w:rPr>
        <w:t>Tarjeta Dual FC</w:t>
      </w:r>
    </w:p>
    <w:p w:rsidR="002845F4" w:rsidRPr="002B597B" w:rsidRDefault="002845F4" w:rsidP="002845F4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  <w:lang w:val="es-ES"/>
        </w:rPr>
        <w:t>Cantidad: 01</w:t>
      </w:r>
    </w:p>
    <w:p w:rsidR="002845F4" w:rsidRPr="002B597B" w:rsidRDefault="002845F4" w:rsidP="002845F4">
      <w:pPr>
        <w:spacing w:after="0" w:line="240" w:lineRule="auto"/>
        <w:ind w:firstLine="360"/>
        <w:jc w:val="both"/>
        <w:rPr>
          <w:rFonts w:cs="Tahoma"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Marca Aceptada: Qlogic</w:t>
      </w:r>
    </w:p>
    <w:p w:rsidR="002845F4" w:rsidRPr="002B597B" w:rsidRDefault="002845F4" w:rsidP="002845F4">
      <w:pPr>
        <w:spacing w:after="0" w:line="240" w:lineRule="auto"/>
        <w:ind w:firstLine="360"/>
        <w:jc w:val="both"/>
        <w:rPr>
          <w:rFonts w:cs="Tahoma"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>Modelo: QM</w:t>
      </w:r>
      <w:r w:rsidR="003C150C" w:rsidRPr="002B597B">
        <w:rPr>
          <w:rFonts w:cs="Tahoma"/>
          <w:bCs/>
          <w:sz w:val="24"/>
          <w:szCs w:val="24"/>
        </w:rPr>
        <w:t>H</w:t>
      </w:r>
      <w:r w:rsidRPr="002B597B">
        <w:rPr>
          <w:rFonts w:cs="Tahoma"/>
          <w:bCs/>
          <w:sz w:val="24"/>
          <w:szCs w:val="24"/>
        </w:rPr>
        <w:t>2562.</w:t>
      </w:r>
    </w:p>
    <w:p w:rsidR="002845F4" w:rsidRPr="002B597B" w:rsidRDefault="002845F4" w:rsidP="002845F4">
      <w:pPr>
        <w:spacing w:after="0" w:line="240" w:lineRule="auto"/>
        <w:ind w:firstLine="360"/>
        <w:jc w:val="both"/>
        <w:rPr>
          <w:rFonts w:cs="Tahoma"/>
          <w:bCs/>
          <w:color w:val="FF0000"/>
          <w:sz w:val="24"/>
          <w:szCs w:val="24"/>
        </w:rPr>
      </w:pPr>
    </w:p>
    <w:p w:rsidR="002845F4" w:rsidRPr="002B597B" w:rsidRDefault="002845F4" w:rsidP="002845F4">
      <w:pPr>
        <w:pStyle w:val="Ttulo5"/>
        <w:spacing w:before="0" w:line="240" w:lineRule="auto"/>
        <w:ind w:firstLine="360"/>
        <w:rPr>
          <w:rFonts w:asciiTheme="minorHAnsi" w:eastAsia="Times New Roman" w:hAnsiTheme="minorHAnsi" w:cs="Tahoma"/>
          <w:b/>
          <w:color w:val="auto"/>
          <w:sz w:val="24"/>
          <w:szCs w:val="24"/>
        </w:rPr>
      </w:pPr>
      <w:r w:rsidRPr="002B597B">
        <w:rPr>
          <w:rFonts w:asciiTheme="minorHAnsi" w:eastAsia="Times New Roman" w:hAnsiTheme="minorHAnsi" w:cs="Tahoma"/>
          <w:b/>
          <w:color w:val="auto"/>
          <w:sz w:val="24"/>
          <w:szCs w:val="24"/>
        </w:rPr>
        <w:t>Características Mínimas</w:t>
      </w:r>
    </w:p>
    <w:p w:rsidR="002845F4" w:rsidRPr="002B597B" w:rsidRDefault="002845F4" w:rsidP="002845F4">
      <w:pPr>
        <w:spacing w:after="0" w:line="240" w:lineRule="auto"/>
        <w:ind w:firstLine="360"/>
        <w:jc w:val="both"/>
        <w:rPr>
          <w:rFonts w:cs="Tahoma"/>
          <w:bCs/>
          <w:color w:val="FF0000"/>
          <w:sz w:val="24"/>
          <w:szCs w:val="24"/>
        </w:rPr>
      </w:pP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Dos puertos</w:t>
      </w: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Bus del tipo PCI Express x8 Gen 1</w:t>
      </w: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Memoria de 1MB SSRSM por puerto</w:t>
      </w: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Velocidad auto negociable de 8/4/2 Gbps</w:t>
      </w: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Data throughput de 3200MBps (Full-Duplex)</w:t>
      </w: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IOPs de 200,000 por puertos</w:t>
      </w: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Tarjeta del tipo 1 Mezzanine</w:t>
      </w: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ASIC QLogic ISP2532</w:t>
      </w:r>
    </w:p>
    <w:p w:rsidR="003C3B50" w:rsidRPr="002B597B" w:rsidRDefault="003C3B50" w:rsidP="00B86CC2">
      <w:pPr>
        <w:numPr>
          <w:ilvl w:val="0"/>
          <w:numId w:val="23"/>
        </w:numPr>
        <w:spacing w:after="0" w:line="240" w:lineRule="auto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Driver para Windows Server 2003 y 2008, Linux, VMware 3.5, 4.0 y 4.1, RHEL 4, 5, 10 y 11, Solaris 10 x86.</w:t>
      </w:r>
    </w:p>
    <w:p w:rsidR="003C3B50" w:rsidRPr="002B597B" w:rsidRDefault="003C3B50" w:rsidP="00B86CC2">
      <w:pPr>
        <w:numPr>
          <w:ilvl w:val="0"/>
          <w:numId w:val="23"/>
        </w:numPr>
        <w:spacing w:after="0" w:line="240" w:lineRule="auto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APIs SNIA HBA API V2, SMI-S, FDMI</w:t>
      </w:r>
    </w:p>
    <w:p w:rsidR="003C3B50" w:rsidRPr="002B597B" w:rsidRDefault="003C3B50" w:rsidP="00B86CC2">
      <w:pPr>
        <w:numPr>
          <w:ilvl w:val="0"/>
          <w:numId w:val="23"/>
        </w:numPr>
        <w:spacing w:after="0" w:line="240" w:lineRule="auto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RoHS 6</w:t>
      </w:r>
    </w:p>
    <w:p w:rsidR="003C3B50" w:rsidRPr="002B597B" w:rsidRDefault="003C3B50" w:rsidP="00B86CC2">
      <w:pPr>
        <w:numPr>
          <w:ilvl w:val="0"/>
          <w:numId w:val="23"/>
        </w:numPr>
        <w:spacing w:after="0" w:line="240" w:lineRule="auto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Compatibilidad con los equipos solicitados en la partida 2,3 y 4</w:t>
      </w: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Soporte de multipath para redundancia de la tarjeta</w:t>
      </w:r>
    </w:p>
    <w:p w:rsidR="003C3B50" w:rsidRPr="002B597B" w:rsidRDefault="003C3B50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Software para administración centralizada y remota de la tarjeta</w:t>
      </w:r>
    </w:p>
    <w:p w:rsidR="007B7EEB" w:rsidRPr="002B597B" w:rsidRDefault="007B7EEB" w:rsidP="00B86CC2">
      <w:pPr>
        <w:numPr>
          <w:ilvl w:val="0"/>
          <w:numId w:val="23"/>
        </w:numPr>
        <w:spacing w:after="0" w:line="240" w:lineRule="auto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/>
          <w:bCs/>
          <w:sz w:val="24"/>
          <w:szCs w:val="24"/>
        </w:rPr>
        <w:t>Garantía de línea del fabricante por el período mínimo de 3 años (7 X 24 X 365), con un tiempo de respuesta de 6 a 8 horas para atender la falla en sitio y un tiempo de reparación del equipo al día siguiente en caso de que se requiera el reemplazo de una pieza, a partir de que se haya levantado el reporta al número 01-800.</w:t>
      </w:r>
    </w:p>
    <w:p w:rsidR="003C3B50" w:rsidRPr="002B597B" w:rsidRDefault="003C3B50" w:rsidP="00D1132A">
      <w:pPr>
        <w:pStyle w:val="Prrafodelista"/>
        <w:spacing w:after="0" w:line="240" w:lineRule="auto"/>
        <w:jc w:val="both"/>
        <w:rPr>
          <w:rFonts w:cs="Arial"/>
          <w:sz w:val="24"/>
          <w:szCs w:val="24"/>
        </w:rPr>
      </w:pPr>
    </w:p>
    <w:p w:rsidR="002845F4" w:rsidRPr="002B597B" w:rsidRDefault="002845F4" w:rsidP="0063490F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D1132A" w:rsidRDefault="00D1132A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2B597B" w:rsidRPr="002B597B" w:rsidRDefault="002B597B" w:rsidP="00D1132A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D1132A" w:rsidRPr="002B597B" w:rsidRDefault="00D1132A" w:rsidP="00D1132A">
      <w:pPr>
        <w:pStyle w:val="Partida"/>
        <w:rPr>
          <w:rFonts w:asciiTheme="minorHAnsi" w:hAnsiTheme="minorHAnsi"/>
        </w:rPr>
      </w:pPr>
      <w:r w:rsidRPr="002B597B">
        <w:rPr>
          <w:rFonts w:asciiTheme="minorHAnsi" w:hAnsiTheme="minorHAnsi"/>
        </w:rPr>
        <w:t xml:space="preserve">ANEXO </w:t>
      </w:r>
      <w:r w:rsidR="00671970" w:rsidRPr="002B597B">
        <w:rPr>
          <w:rFonts w:asciiTheme="minorHAnsi" w:hAnsiTheme="minorHAnsi"/>
        </w:rPr>
        <w:t>E</w:t>
      </w:r>
    </w:p>
    <w:p w:rsidR="00D1132A" w:rsidRPr="002B597B" w:rsidRDefault="00D1132A" w:rsidP="00D1132A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</w:rPr>
        <w:t>Tarjeta Dual de Red</w:t>
      </w:r>
    </w:p>
    <w:p w:rsidR="00D1132A" w:rsidRPr="002B597B" w:rsidRDefault="00D1132A" w:rsidP="00D1132A">
      <w:pPr>
        <w:pStyle w:val="Partida"/>
        <w:rPr>
          <w:rFonts w:asciiTheme="minorHAnsi" w:hAnsiTheme="minorHAnsi"/>
          <w:lang w:val="es-ES"/>
        </w:rPr>
      </w:pPr>
      <w:r w:rsidRPr="002B597B">
        <w:rPr>
          <w:rFonts w:asciiTheme="minorHAnsi" w:hAnsiTheme="minorHAnsi"/>
          <w:lang w:val="es-ES"/>
        </w:rPr>
        <w:t>Cantidad: 01</w:t>
      </w:r>
    </w:p>
    <w:p w:rsidR="00D1132A" w:rsidRPr="002B597B" w:rsidRDefault="00D1132A" w:rsidP="00D1132A">
      <w:pPr>
        <w:spacing w:after="0" w:line="240" w:lineRule="auto"/>
        <w:ind w:firstLine="360"/>
        <w:jc w:val="both"/>
        <w:rPr>
          <w:rFonts w:cs="Tahoma"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 xml:space="preserve">Marca Aceptada: </w:t>
      </w:r>
      <w:r w:rsidR="00B92773" w:rsidRPr="002B597B">
        <w:rPr>
          <w:rFonts w:cs="Tahoma"/>
          <w:bCs/>
          <w:sz w:val="24"/>
          <w:szCs w:val="24"/>
        </w:rPr>
        <w:t>La que integre el fabricante</w:t>
      </w:r>
    </w:p>
    <w:p w:rsidR="00D1132A" w:rsidRPr="002B597B" w:rsidRDefault="00D1132A" w:rsidP="00D1132A">
      <w:pPr>
        <w:spacing w:after="0" w:line="240" w:lineRule="auto"/>
        <w:ind w:firstLine="360"/>
        <w:jc w:val="both"/>
        <w:rPr>
          <w:rFonts w:cs="Tahoma"/>
          <w:bCs/>
          <w:sz w:val="24"/>
          <w:szCs w:val="24"/>
        </w:rPr>
      </w:pPr>
      <w:r w:rsidRPr="002B597B">
        <w:rPr>
          <w:rFonts w:cs="Tahoma"/>
          <w:bCs/>
          <w:sz w:val="24"/>
          <w:szCs w:val="24"/>
        </w:rPr>
        <w:t xml:space="preserve">Modelo: </w:t>
      </w:r>
      <w:r w:rsidR="001D3186" w:rsidRPr="002B597B">
        <w:rPr>
          <w:rFonts w:cs="Tahoma"/>
          <w:bCs/>
          <w:sz w:val="24"/>
          <w:szCs w:val="24"/>
        </w:rPr>
        <w:t>NC382m</w:t>
      </w:r>
      <w:r w:rsidRPr="002B597B">
        <w:rPr>
          <w:rFonts w:cs="Tahoma"/>
          <w:bCs/>
          <w:sz w:val="24"/>
          <w:szCs w:val="24"/>
        </w:rPr>
        <w:t>.</w:t>
      </w:r>
    </w:p>
    <w:p w:rsidR="00D1132A" w:rsidRPr="002B597B" w:rsidRDefault="00D1132A" w:rsidP="00D1132A">
      <w:pPr>
        <w:spacing w:after="0" w:line="240" w:lineRule="auto"/>
        <w:ind w:firstLine="360"/>
        <w:jc w:val="both"/>
        <w:rPr>
          <w:rFonts w:cs="Tahoma"/>
          <w:bCs/>
          <w:color w:val="FF0000"/>
          <w:sz w:val="24"/>
          <w:szCs w:val="24"/>
        </w:rPr>
      </w:pPr>
    </w:p>
    <w:p w:rsidR="00D1132A" w:rsidRPr="002B597B" w:rsidRDefault="00D1132A" w:rsidP="00D1132A">
      <w:pPr>
        <w:pStyle w:val="Ttulo5"/>
        <w:spacing w:before="0" w:line="240" w:lineRule="auto"/>
        <w:ind w:firstLine="360"/>
        <w:rPr>
          <w:rFonts w:asciiTheme="minorHAnsi" w:eastAsia="Times New Roman" w:hAnsiTheme="minorHAnsi" w:cs="Tahoma"/>
          <w:b/>
          <w:color w:val="auto"/>
          <w:sz w:val="24"/>
          <w:szCs w:val="24"/>
        </w:rPr>
      </w:pPr>
      <w:r w:rsidRPr="002B597B">
        <w:rPr>
          <w:rFonts w:asciiTheme="minorHAnsi" w:eastAsia="Times New Roman" w:hAnsiTheme="minorHAnsi" w:cs="Tahoma"/>
          <w:b/>
          <w:color w:val="auto"/>
          <w:sz w:val="24"/>
          <w:szCs w:val="24"/>
        </w:rPr>
        <w:t>Características Mínimas</w:t>
      </w:r>
    </w:p>
    <w:p w:rsidR="00D1132A" w:rsidRPr="002B597B" w:rsidRDefault="00D1132A" w:rsidP="00D1132A">
      <w:pPr>
        <w:spacing w:after="0" w:line="240" w:lineRule="auto"/>
        <w:ind w:firstLine="360"/>
        <w:jc w:val="both"/>
        <w:rPr>
          <w:rFonts w:cs="Tahoma"/>
          <w:bCs/>
          <w:color w:val="FF0000"/>
          <w:sz w:val="24"/>
          <w:szCs w:val="24"/>
        </w:rPr>
      </w:pPr>
    </w:p>
    <w:p w:rsidR="00D1132A" w:rsidRPr="002B597B" w:rsidRDefault="00D1132A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Dos puertos</w:t>
      </w:r>
      <w:r w:rsidR="001D3186" w:rsidRPr="002B597B">
        <w:rPr>
          <w:rFonts w:cs="Arial"/>
          <w:sz w:val="24"/>
          <w:szCs w:val="24"/>
        </w:rPr>
        <w:t xml:space="preserve"> duales Gigabit Ethernet</w:t>
      </w:r>
    </w:p>
    <w:p w:rsidR="00233E8A" w:rsidRPr="002B597B" w:rsidRDefault="00233E8A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Network Processor Broadcom 5709S</w:t>
      </w:r>
    </w:p>
    <w:p w:rsidR="00233E8A" w:rsidRPr="002B597B" w:rsidRDefault="00233E8A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Bus x4 PCI Express 1.0</w:t>
      </w:r>
    </w:p>
    <w:p w:rsidR="001D3186" w:rsidRPr="002B597B" w:rsidRDefault="001D3186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proofErr w:type="spellStart"/>
      <w:r w:rsidRPr="002B597B">
        <w:rPr>
          <w:rFonts w:cs="Arial"/>
          <w:sz w:val="24"/>
          <w:szCs w:val="24"/>
          <w:lang w:val="en-US"/>
        </w:rPr>
        <w:t>Soporte</w:t>
      </w:r>
      <w:proofErr w:type="spellEnd"/>
      <w:r w:rsidRPr="002B597B">
        <w:rPr>
          <w:rFonts w:cs="Arial"/>
          <w:sz w:val="24"/>
          <w:szCs w:val="24"/>
          <w:lang w:val="en-US"/>
        </w:rPr>
        <w:t xml:space="preserve"> </w:t>
      </w:r>
      <w:proofErr w:type="spellStart"/>
      <w:r w:rsidRPr="002B597B">
        <w:rPr>
          <w:rFonts w:cs="Arial"/>
          <w:sz w:val="24"/>
          <w:szCs w:val="24"/>
          <w:lang w:val="en-US"/>
        </w:rPr>
        <w:t>para</w:t>
      </w:r>
      <w:proofErr w:type="spellEnd"/>
      <w:r w:rsidRPr="002B597B">
        <w:rPr>
          <w:rFonts w:cs="Arial"/>
          <w:sz w:val="24"/>
          <w:szCs w:val="24"/>
          <w:lang w:val="en-US"/>
        </w:rPr>
        <w:t xml:space="preserve"> TCP/IP offload engine (TOE) </w:t>
      </w:r>
    </w:p>
    <w:p w:rsidR="001D3186" w:rsidRPr="002B597B" w:rsidRDefault="001D3186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Soporte para iSCSI</w:t>
      </w:r>
    </w:p>
    <w:p w:rsidR="001D3186" w:rsidRPr="002B597B" w:rsidRDefault="001D3186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Soporte para iSCSI boot para Linux</w:t>
      </w:r>
    </w:p>
    <w:p w:rsidR="001D3186" w:rsidRPr="002B597B" w:rsidRDefault="001D3186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Compatibilidad con el equipo solicitado en las partidas 2,3 y4</w:t>
      </w:r>
    </w:p>
    <w:p w:rsidR="001D3186" w:rsidRPr="002B597B" w:rsidRDefault="001D3186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Throughput de 2</w:t>
      </w:r>
      <w:r w:rsidR="00233E8A" w:rsidRPr="002B597B">
        <w:rPr>
          <w:rFonts w:cs="Arial"/>
          <w:sz w:val="24"/>
          <w:szCs w:val="24"/>
          <w:lang w:val="en-US"/>
        </w:rPr>
        <w:t>Gb</w:t>
      </w:r>
      <w:r w:rsidRPr="002B597B">
        <w:rPr>
          <w:rFonts w:cs="Arial"/>
          <w:sz w:val="24"/>
          <w:szCs w:val="24"/>
          <w:lang w:val="en-US"/>
        </w:rPr>
        <w:t xml:space="preserve">ps </w:t>
      </w:r>
      <w:proofErr w:type="spellStart"/>
      <w:r w:rsidRPr="002B597B">
        <w:rPr>
          <w:rFonts w:cs="Arial"/>
          <w:sz w:val="24"/>
          <w:szCs w:val="24"/>
          <w:lang w:val="en-US"/>
        </w:rPr>
        <w:t>por</w:t>
      </w:r>
      <w:proofErr w:type="spellEnd"/>
      <w:r w:rsidRPr="002B597B">
        <w:rPr>
          <w:rFonts w:cs="Arial"/>
          <w:sz w:val="24"/>
          <w:szCs w:val="24"/>
          <w:lang w:val="en-US"/>
        </w:rPr>
        <w:t xml:space="preserve"> </w:t>
      </w:r>
      <w:r w:rsidR="00233E8A" w:rsidRPr="002B597B">
        <w:rPr>
          <w:rFonts w:cs="Arial"/>
          <w:sz w:val="24"/>
          <w:szCs w:val="24"/>
          <w:lang w:val="en-US"/>
        </w:rPr>
        <w:t xml:space="preserve">Puerto </w:t>
      </w:r>
      <w:r w:rsidRPr="002B597B">
        <w:rPr>
          <w:rFonts w:cs="Arial"/>
          <w:sz w:val="24"/>
          <w:szCs w:val="24"/>
          <w:lang w:val="en-US"/>
        </w:rPr>
        <w:t>(Full-Duplex)</w:t>
      </w:r>
    </w:p>
    <w:p w:rsidR="001D3186" w:rsidRPr="002B597B" w:rsidRDefault="001D3186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Soporte para Jumbo Frames</w:t>
      </w:r>
    </w:p>
    <w:p w:rsidR="001D3186" w:rsidRPr="002B597B" w:rsidRDefault="00233E8A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</w:rPr>
      </w:pPr>
      <w:r w:rsidRPr="002B597B">
        <w:rPr>
          <w:rFonts w:cs="Arial"/>
          <w:sz w:val="24"/>
          <w:szCs w:val="24"/>
        </w:rPr>
        <w:t>Soporte para 802.1Q VLAN y 802.1p QoS Tagging, 802.3, 802.3ad y 802.3x</w:t>
      </w:r>
    </w:p>
    <w:p w:rsidR="00233E8A" w:rsidRPr="002B597B" w:rsidRDefault="00233E8A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Soporte para TCP/IP stateless Offloading</w:t>
      </w:r>
    </w:p>
    <w:p w:rsidR="00233E8A" w:rsidRPr="002B597B" w:rsidRDefault="00233E8A" w:rsidP="00B86CC2">
      <w:pPr>
        <w:pStyle w:val="Prrafodelista"/>
        <w:numPr>
          <w:ilvl w:val="0"/>
          <w:numId w:val="23"/>
        </w:numPr>
        <w:spacing w:after="0" w:line="240" w:lineRule="auto"/>
        <w:jc w:val="both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Soporte para dual Address Cycles</w:t>
      </w:r>
    </w:p>
    <w:p w:rsidR="00943B38" w:rsidRPr="002B597B" w:rsidRDefault="00233E8A" w:rsidP="00B86CC2">
      <w:pPr>
        <w:numPr>
          <w:ilvl w:val="0"/>
          <w:numId w:val="23"/>
        </w:numPr>
        <w:spacing w:after="0" w:line="240" w:lineRule="auto"/>
        <w:rPr>
          <w:rFonts w:cs="Arial"/>
          <w:sz w:val="24"/>
          <w:szCs w:val="24"/>
          <w:lang w:val="en-US"/>
        </w:rPr>
      </w:pPr>
      <w:r w:rsidRPr="002B597B">
        <w:rPr>
          <w:rFonts w:cs="Arial"/>
          <w:sz w:val="24"/>
          <w:szCs w:val="24"/>
          <w:lang w:val="en-US"/>
        </w:rPr>
        <w:t>Soporta para sistema operativo Windows Server 2003 y 2008</w:t>
      </w:r>
      <w:r w:rsidR="00943B38" w:rsidRPr="002B597B">
        <w:rPr>
          <w:rFonts w:cs="Arial"/>
          <w:sz w:val="24"/>
          <w:szCs w:val="24"/>
          <w:lang w:val="en-US"/>
        </w:rPr>
        <w:t xml:space="preserve"> (32 y 64 bits, Red Hat Enterprise Linux, SUS Linux Enterprise Server, Novel Netware 6.5, Novell open Enterprise Server x86, Solaris 10 (32 y 64 bits)</w:t>
      </w:r>
    </w:p>
    <w:p w:rsidR="007B7EEB" w:rsidRPr="002B597B" w:rsidRDefault="007B7EEB" w:rsidP="00B86CC2">
      <w:pPr>
        <w:numPr>
          <w:ilvl w:val="0"/>
          <w:numId w:val="23"/>
        </w:numPr>
        <w:spacing w:after="0" w:line="240" w:lineRule="auto"/>
        <w:rPr>
          <w:rFonts w:cs="Tahoma"/>
          <w:b/>
          <w:bCs/>
          <w:sz w:val="24"/>
          <w:szCs w:val="24"/>
        </w:rPr>
      </w:pPr>
      <w:r w:rsidRPr="002B597B">
        <w:rPr>
          <w:rFonts w:cs="Tahoma"/>
          <w:b/>
          <w:bCs/>
          <w:sz w:val="24"/>
          <w:szCs w:val="24"/>
        </w:rPr>
        <w:t>Garantía de línea del fabricante por el período mínimo de 3 años (7 X 24 X 365), con un tiempo de respuesta de 6 a 8 horas para atender la falla en sitio y un tiempo de reparación del equipo al día siguiente en caso de que se requiera el reemplazo de una pieza, a partir de que se haya levantado el reporta al número 01-800.</w:t>
      </w:r>
    </w:p>
    <w:p w:rsidR="00D1132A" w:rsidRPr="002B597B" w:rsidRDefault="00D1132A" w:rsidP="0063490F">
      <w:pPr>
        <w:spacing w:after="0" w:line="240" w:lineRule="auto"/>
        <w:ind w:left="708"/>
        <w:rPr>
          <w:rFonts w:eastAsia="Calibri" w:cs="Tahoma"/>
          <w:bCs/>
          <w:sz w:val="24"/>
          <w:szCs w:val="24"/>
        </w:rPr>
      </w:pPr>
    </w:p>
    <w:p w:rsidR="00B24003" w:rsidRPr="002B597B" w:rsidRDefault="00B24003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p w:rsidR="006A7DD9" w:rsidRPr="002B597B" w:rsidRDefault="006A7DD9" w:rsidP="007B3D94">
      <w:pPr>
        <w:spacing w:after="0" w:line="240" w:lineRule="auto"/>
        <w:rPr>
          <w:rFonts w:eastAsia="Calibri" w:cs="Tahoma"/>
          <w:bCs/>
          <w:sz w:val="24"/>
          <w:szCs w:val="24"/>
        </w:rPr>
      </w:pPr>
    </w:p>
    <w:sectPr w:rsidR="006A7DD9" w:rsidRPr="002B597B" w:rsidSect="00136E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7201D"/>
    <w:multiLevelType w:val="hybridMultilevel"/>
    <w:tmpl w:val="10B07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AF19E7"/>
    <w:multiLevelType w:val="hybridMultilevel"/>
    <w:tmpl w:val="F698D7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860"/>
        </w:tabs>
        <w:ind w:left="8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E106D1"/>
    <w:multiLevelType w:val="hybridMultilevel"/>
    <w:tmpl w:val="4E7A15A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B14B7D"/>
    <w:multiLevelType w:val="hybridMultilevel"/>
    <w:tmpl w:val="BDB45C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D130C8"/>
    <w:multiLevelType w:val="hybridMultilevel"/>
    <w:tmpl w:val="52C244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0846F9"/>
    <w:multiLevelType w:val="hybridMultilevel"/>
    <w:tmpl w:val="E1CE5A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DC2419"/>
    <w:multiLevelType w:val="hybridMultilevel"/>
    <w:tmpl w:val="F6223E0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5534CB1"/>
    <w:multiLevelType w:val="hybridMultilevel"/>
    <w:tmpl w:val="D9CAB00C"/>
    <w:lvl w:ilvl="0" w:tplc="0409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>
    <w:nsid w:val="193A020A"/>
    <w:multiLevelType w:val="hybridMultilevel"/>
    <w:tmpl w:val="7B2CB4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CED6387"/>
    <w:multiLevelType w:val="hybridMultilevel"/>
    <w:tmpl w:val="11D473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03306E6"/>
    <w:multiLevelType w:val="hybridMultilevel"/>
    <w:tmpl w:val="9C5282E4"/>
    <w:lvl w:ilvl="0" w:tplc="040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>
    <w:nsid w:val="2C172D09"/>
    <w:multiLevelType w:val="hybridMultilevel"/>
    <w:tmpl w:val="4FDE8C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DE2984"/>
    <w:multiLevelType w:val="hybridMultilevel"/>
    <w:tmpl w:val="1B225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BC061B"/>
    <w:multiLevelType w:val="hybridMultilevel"/>
    <w:tmpl w:val="C6D21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0B288C"/>
    <w:multiLevelType w:val="hybridMultilevel"/>
    <w:tmpl w:val="7B26EE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860"/>
        </w:tabs>
        <w:ind w:left="8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CD46396"/>
    <w:multiLevelType w:val="hybridMultilevel"/>
    <w:tmpl w:val="74C421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ED559C"/>
    <w:multiLevelType w:val="hybridMultilevel"/>
    <w:tmpl w:val="EDDEF28A"/>
    <w:lvl w:ilvl="0" w:tplc="0409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FC68B64">
      <w:numFmt w:val="bullet"/>
      <w:lvlText w:val="•"/>
      <w:lvlJc w:val="left"/>
      <w:pPr>
        <w:ind w:left="2496" w:hanging="360"/>
      </w:pPr>
      <w:rPr>
        <w:rFonts w:ascii="Tahoma" w:eastAsia="SimSun" w:hAnsi="Tahoma" w:cs="Tahoma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>
    <w:nsid w:val="40234F5F"/>
    <w:multiLevelType w:val="hybridMultilevel"/>
    <w:tmpl w:val="E8104A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2C48F0"/>
    <w:multiLevelType w:val="hybridMultilevel"/>
    <w:tmpl w:val="395A88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C68B64">
      <w:numFmt w:val="bullet"/>
      <w:lvlText w:val="•"/>
      <w:lvlJc w:val="left"/>
      <w:pPr>
        <w:ind w:left="1440" w:hanging="360"/>
      </w:pPr>
      <w:rPr>
        <w:rFonts w:ascii="Tahoma" w:eastAsia="SimSun" w:hAnsi="Tahoma" w:cs="Tahoma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28530D"/>
    <w:multiLevelType w:val="hybridMultilevel"/>
    <w:tmpl w:val="C4F476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E30F34"/>
    <w:multiLevelType w:val="hybridMultilevel"/>
    <w:tmpl w:val="524478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AEA4A0C"/>
    <w:multiLevelType w:val="hybridMultilevel"/>
    <w:tmpl w:val="EBE0A316"/>
    <w:lvl w:ilvl="0" w:tplc="0409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>
    <w:nsid w:val="4AFB54F2"/>
    <w:multiLevelType w:val="hybridMultilevel"/>
    <w:tmpl w:val="10725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B92F4A"/>
    <w:multiLevelType w:val="hybridMultilevel"/>
    <w:tmpl w:val="D00CFF22"/>
    <w:lvl w:ilvl="0" w:tplc="040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>
    <w:nsid w:val="4CC319C8"/>
    <w:multiLevelType w:val="hybridMultilevel"/>
    <w:tmpl w:val="A1F270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144E35"/>
    <w:multiLevelType w:val="hybridMultilevel"/>
    <w:tmpl w:val="278C84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992ADE"/>
    <w:multiLevelType w:val="hybridMultilevel"/>
    <w:tmpl w:val="779CF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E9146B"/>
    <w:multiLevelType w:val="hybridMultilevel"/>
    <w:tmpl w:val="279E5C6C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B88B7DC">
      <w:start w:val="1"/>
      <w:numFmt w:val="bullet"/>
      <w:lvlText w:val=""/>
      <w:lvlJc w:val="left"/>
      <w:pPr>
        <w:tabs>
          <w:tab w:val="num" w:pos="2160"/>
        </w:tabs>
        <w:ind w:left="2160" w:hanging="180"/>
      </w:pPr>
      <w:rPr>
        <w:rFonts w:ascii="Symbol" w:hAnsi="Symbol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4D3756F"/>
    <w:multiLevelType w:val="hybridMultilevel"/>
    <w:tmpl w:val="AA8C469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5030CC3"/>
    <w:multiLevelType w:val="hybridMultilevel"/>
    <w:tmpl w:val="9BB26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DA63E6"/>
    <w:multiLevelType w:val="hybridMultilevel"/>
    <w:tmpl w:val="64DA77A0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nsid w:val="562D4C73"/>
    <w:multiLevelType w:val="hybridMultilevel"/>
    <w:tmpl w:val="B1D020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5FE590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906173F"/>
    <w:multiLevelType w:val="hybridMultilevel"/>
    <w:tmpl w:val="27C07D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860"/>
        </w:tabs>
        <w:ind w:left="8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06006CF"/>
    <w:multiLevelType w:val="hybridMultilevel"/>
    <w:tmpl w:val="BDEA6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BB2FB3"/>
    <w:multiLevelType w:val="hybridMultilevel"/>
    <w:tmpl w:val="56AC9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843AF8"/>
    <w:multiLevelType w:val="hybridMultilevel"/>
    <w:tmpl w:val="459248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8CE0069"/>
    <w:multiLevelType w:val="hybridMultilevel"/>
    <w:tmpl w:val="530678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26054B"/>
    <w:multiLevelType w:val="hybridMultilevel"/>
    <w:tmpl w:val="96909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31"/>
  </w:num>
  <w:num w:numId="3">
    <w:abstractNumId w:val="27"/>
  </w:num>
  <w:num w:numId="4">
    <w:abstractNumId w:val="35"/>
  </w:num>
  <w:num w:numId="5">
    <w:abstractNumId w:val="29"/>
  </w:num>
  <w:num w:numId="6">
    <w:abstractNumId w:val="19"/>
  </w:num>
  <w:num w:numId="7">
    <w:abstractNumId w:val="18"/>
  </w:num>
  <w:num w:numId="8">
    <w:abstractNumId w:val="30"/>
  </w:num>
  <w:num w:numId="9">
    <w:abstractNumId w:val="3"/>
  </w:num>
  <w:num w:numId="10">
    <w:abstractNumId w:val="21"/>
  </w:num>
  <w:num w:numId="11">
    <w:abstractNumId w:val="7"/>
  </w:num>
  <w:num w:numId="12">
    <w:abstractNumId w:val="16"/>
  </w:num>
  <w:num w:numId="13">
    <w:abstractNumId w:val="4"/>
  </w:num>
  <w:num w:numId="14">
    <w:abstractNumId w:val="24"/>
  </w:num>
  <w:num w:numId="15">
    <w:abstractNumId w:val="37"/>
  </w:num>
  <w:num w:numId="16">
    <w:abstractNumId w:val="9"/>
  </w:num>
  <w:num w:numId="17">
    <w:abstractNumId w:val="13"/>
  </w:num>
  <w:num w:numId="18">
    <w:abstractNumId w:val="12"/>
  </w:num>
  <w:num w:numId="19">
    <w:abstractNumId w:val="0"/>
  </w:num>
  <w:num w:numId="20">
    <w:abstractNumId w:val="34"/>
  </w:num>
  <w:num w:numId="21">
    <w:abstractNumId w:val="17"/>
  </w:num>
  <w:num w:numId="22">
    <w:abstractNumId w:val="11"/>
  </w:num>
  <w:num w:numId="23">
    <w:abstractNumId w:val="36"/>
  </w:num>
  <w:num w:numId="24">
    <w:abstractNumId w:val="2"/>
  </w:num>
  <w:num w:numId="25">
    <w:abstractNumId w:val="25"/>
  </w:num>
  <w:num w:numId="26">
    <w:abstractNumId w:val="15"/>
  </w:num>
  <w:num w:numId="27">
    <w:abstractNumId w:val="28"/>
  </w:num>
  <w:num w:numId="28">
    <w:abstractNumId w:val="8"/>
  </w:num>
  <w:num w:numId="29">
    <w:abstractNumId w:val="26"/>
  </w:num>
  <w:num w:numId="30">
    <w:abstractNumId w:val="1"/>
  </w:num>
  <w:num w:numId="31">
    <w:abstractNumId w:val="32"/>
  </w:num>
  <w:num w:numId="32">
    <w:abstractNumId w:val="14"/>
  </w:num>
  <w:num w:numId="33">
    <w:abstractNumId w:val="23"/>
  </w:num>
  <w:num w:numId="34">
    <w:abstractNumId w:val="5"/>
  </w:num>
  <w:num w:numId="35">
    <w:abstractNumId w:val="22"/>
  </w:num>
  <w:num w:numId="36">
    <w:abstractNumId w:val="10"/>
  </w:num>
  <w:num w:numId="37">
    <w:abstractNumId w:val="33"/>
  </w:num>
  <w:num w:numId="38">
    <w:abstractNumId w:val="6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4C5557"/>
    <w:rsid w:val="000157C0"/>
    <w:rsid w:val="000310EF"/>
    <w:rsid w:val="00040C78"/>
    <w:rsid w:val="00050EB4"/>
    <w:rsid w:val="00053B83"/>
    <w:rsid w:val="00061E9D"/>
    <w:rsid w:val="0006320A"/>
    <w:rsid w:val="00070056"/>
    <w:rsid w:val="000753D7"/>
    <w:rsid w:val="00086D54"/>
    <w:rsid w:val="00093779"/>
    <w:rsid w:val="00095A31"/>
    <w:rsid w:val="000B2369"/>
    <w:rsid w:val="000C30F1"/>
    <w:rsid w:val="000D3707"/>
    <w:rsid w:val="000D4B90"/>
    <w:rsid w:val="00106BBD"/>
    <w:rsid w:val="00115067"/>
    <w:rsid w:val="00115FD0"/>
    <w:rsid w:val="00131A74"/>
    <w:rsid w:val="00136EE3"/>
    <w:rsid w:val="00170407"/>
    <w:rsid w:val="0017580D"/>
    <w:rsid w:val="00186815"/>
    <w:rsid w:val="001D3186"/>
    <w:rsid w:val="001D7738"/>
    <w:rsid w:val="001E48CB"/>
    <w:rsid w:val="0021720D"/>
    <w:rsid w:val="002321DE"/>
    <w:rsid w:val="00233E8A"/>
    <w:rsid w:val="00235C6C"/>
    <w:rsid w:val="0023673B"/>
    <w:rsid w:val="00244845"/>
    <w:rsid w:val="00244EC3"/>
    <w:rsid w:val="00257800"/>
    <w:rsid w:val="00265EFC"/>
    <w:rsid w:val="002707E6"/>
    <w:rsid w:val="00282D69"/>
    <w:rsid w:val="002845F4"/>
    <w:rsid w:val="00293E8D"/>
    <w:rsid w:val="002948FC"/>
    <w:rsid w:val="0029775A"/>
    <w:rsid w:val="002A17DC"/>
    <w:rsid w:val="002A3134"/>
    <w:rsid w:val="002B4540"/>
    <w:rsid w:val="002B597B"/>
    <w:rsid w:val="002C0614"/>
    <w:rsid w:val="002C1D25"/>
    <w:rsid w:val="002E581D"/>
    <w:rsid w:val="002F16B7"/>
    <w:rsid w:val="00311606"/>
    <w:rsid w:val="00314236"/>
    <w:rsid w:val="0033170B"/>
    <w:rsid w:val="00332AFB"/>
    <w:rsid w:val="00335442"/>
    <w:rsid w:val="003835A3"/>
    <w:rsid w:val="003B366E"/>
    <w:rsid w:val="003B53FB"/>
    <w:rsid w:val="003C150C"/>
    <w:rsid w:val="003C2722"/>
    <w:rsid w:val="003C3B50"/>
    <w:rsid w:val="003D0246"/>
    <w:rsid w:val="003D0EF3"/>
    <w:rsid w:val="003D5840"/>
    <w:rsid w:val="003D71F0"/>
    <w:rsid w:val="003D7337"/>
    <w:rsid w:val="003F1E96"/>
    <w:rsid w:val="00452E86"/>
    <w:rsid w:val="00456BEC"/>
    <w:rsid w:val="0047117F"/>
    <w:rsid w:val="004909B6"/>
    <w:rsid w:val="004962A1"/>
    <w:rsid w:val="004C5557"/>
    <w:rsid w:val="004D1312"/>
    <w:rsid w:val="004D406E"/>
    <w:rsid w:val="004E6367"/>
    <w:rsid w:val="00512F29"/>
    <w:rsid w:val="005130BA"/>
    <w:rsid w:val="00517AE9"/>
    <w:rsid w:val="00525754"/>
    <w:rsid w:val="00530AD3"/>
    <w:rsid w:val="005365C3"/>
    <w:rsid w:val="00537197"/>
    <w:rsid w:val="005409FA"/>
    <w:rsid w:val="00542BBC"/>
    <w:rsid w:val="005549B4"/>
    <w:rsid w:val="00563806"/>
    <w:rsid w:val="00581479"/>
    <w:rsid w:val="005B75F4"/>
    <w:rsid w:val="005C7BC4"/>
    <w:rsid w:val="005C7E3D"/>
    <w:rsid w:val="005D35D0"/>
    <w:rsid w:val="005E3C4B"/>
    <w:rsid w:val="005F1558"/>
    <w:rsid w:val="00626705"/>
    <w:rsid w:val="0063490F"/>
    <w:rsid w:val="00661124"/>
    <w:rsid w:val="00663B62"/>
    <w:rsid w:val="00664908"/>
    <w:rsid w:val="00671970"/>
    <w:rsid w:val="00680614"/>
    <w:rsid w:val="00692A66"/>
    <w:rsid w:val="006A6A62"/>
    <w:rsid w:val="006A7DD9"/>
    <w:rsid w:val="006F28A0"/>
    <w:rsid w:val="00700189"/>
    <w:rsid w:val="00707E84"/>
    <w:rsid w:val="007219F7"/>
    <w:rsid w:val="007279DC"/>
    <w:rsid w:val="00731530"/>
    <w:rsid w:val="00756D5F"/>
    <w:rsid w:val="00772528"/>
    <w:rsid w:val="00773D5C"/>
    <w:rsid w:val="00774F1B"/>
    <w:rsid w:val="007758CB"/>
    <w:rsid w:val="00776EDA"/>
    <w:rsid w:val="00783A63"/>
    <w:rsid w:val="007A539B"/>
    <w:rsid w:val="007B3D94"/>
    <w:rsid w:val="007B49F4"/>
    <w:rsid w:val="007B6F08"/>
    <w:rsid w:val="007B7EEB"/>
    <w:rsid w:val="007C48EC"/>
    <w:rsid w:val="007C4F70"/>
    <w:rsid w:val="007C5213"/>
    <w:rsid w:val="007D32B0"/>
    <w:rsid w:val="007D778F"/>
    <w:rsid w:val="007F3AC9"/>
    <w:rsid w:val="00803DF3"/>
    <w:rsid w:val="008129D1"/>
    <w:rsid w:val="00812EE5"/>
    <w:rsid w:val="00814AAA"/>
    <w:rsid w:val="00840E64"/>
    <w:rsid w:val="00886FE9"/>
    <w:rsid w:val="00893853"/>
    <w:rsid w:val="008D7E53"/>
    <w:rsid w:val="008F2209"/>
    <w:rsid w:val="00901073"/>
    <w:rsid w:val="0091226F"/>
    <w:rsid w:val="00920B4A"/>
    <w:rsid w:val="00941D88"/>
    <w:rsid w:val="00943B38"/>
    <w:rsid w:val="00963415"/>
    <w:rsid w:val="00967B39"/>
    <w:rsid w:val="00975E01"/>
    <w:rsid w:val="00975E2E"/>
    <w:rsid w:val="00980AE8"/>
    <w:rsid w:val="009819B8"/>
    <w:rsid w:val="009C17B8"/>
    <w:rsid w:val="009C5D8A"/>
    <w:rsid w:val="009E503D"/>
    <w:rsid w:val="009F3EE1"/>
    <w:rsid w:val="009F3FD7"/>
    <w:rsid w:val="00A04AE6"/>
    <w:rsid w:val="00A055D1"/>
    <w:rsid w:val="00A07C5F"/>
    <w:rsid w:val="00A41BD0"/>
    <w:rsid w:val="00A72F6D"/>
    <w:rsid w:val="00A81FEA"/>
    <w:rsid w:val="00AD42D3"/>
    <w:rsid w:val="00AE2C54"/>
    <w:rsid w:val="00B24003"/>
    <w:rsid w:val="00B25436"/>
    <w:rsid w:val="00B54CBC"/>
    <w:rsid w:val="00B55BF8"/>
    <w:rsid w:val="00B655EF"/>
    <w:rsid w:val="00B6747A"/>
    <w:rsid w:val="00B86CC2"/>
    <w:rsid w:val="00B90638"/>
    <w:rsid w:val="00B92773"/>
    <w:rsid w:val="00BC4A7A"/>
    <w:rsid w:val="00BD3325"/>
    <w:rsid w:val="00BF2FFA"/>
    <w:rsid w:val="00C13CCA"/>
    <w:rsid w:val="00C54473"/>
    <w:rsid w:val="00C54951"/>
    <w:rsid w:val="00C8498C"/>
    <w:rsid w:val="00C87CB1"/>
    <w:rsid w:val="00C90C12"/>
    <w:rsid w:val="00CC0F43"/>
    <w:rsid w:val="00CC32E6"/>
    <w:rsid w:val="00CC3AE7"/>
    <w:rsid w:val="00CC6ACE"/>
    <w:rsid w:val="00CF74B9"/>
    <w:rsid w:val="00D01877"/>
    <w:rsid w:val="00D01FB6"/>
    <w:rsid w:val="00D07BB2"/>
    <w:rsid w:val="00D1132A"/>
    <w:rsid w:val="00D27B95"/>
    <w:rsid w:val="00D3311D"/>
    <w:rsid w:val="00D844A3"/>
    <w:rsid w:val="00DB5C94"/>
    <w:rsid w:val="00DC522C"/>
    <w:rsid w:val="00DD4955"/>
    <w:rsid w:val="00DE3255"/>
    <w:rsid w:val="00DE3C83"/>
    <w:rsid w:val="00E512D8"/>
    <w:rsid w:val="00E64286"/>
    <w:rsid w:val="00E87CD7"/>
    <w:rsid w:val="00EA4452"/>
    <w:rsid w:val="00EC2AE5"/>
    <w:rsid w:val="00ED737F"/>
    <w:rsid w:val="00EE28DE"/>
    <w:rsid w:val="00EE3DAD"/>
    <w:rsid w:val="00F02CBF"/>
    <w:rsid w:val="00F25121"/>
    <w:rsid w:val="00F30F1F"/>
    <w:rsid w:val="00F3325F"/>
    <w:rsid w:val="00F752CE"/>
    <w:rsid w:val="00F81508"/>
    <w:rsid w:val="00F958AD"/>
    <w:rsid w:val="00FB0093"/>
    <w:rsid w:val="00FB7A6F"/>
    <w:rsid w:val="00FD1BF5"/>
    <w:rsid w:val="00FD4FF9"/>
    <w:rsid w:val="00FE389D"/>
    <w:rsid w:val="00FE3BCB"/>
    <w:rsid w:val="00FF2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E64"/>
  </w:style>
  <w:style w:type="paragraph" w:styleId="Ttulo1">
    <w:name w:val="heading 1"/>
    <w:basedOn w:val="Normal"/>
    <w:next w:val="Normal"/>
    <w:link w:val="Ttulo1Car"/>
    <w:qFormat/>
    <w:rsid w:val="00FE3BCB"/>
    <w:pPr>
      <w:spacing w:before="240" w:after="0" w:line="240" w:lineRule="auto"/>
      <w:outlineLvl w:val="0"/>
    </w:pPr>
    <w:rPr>
      <w:rFonts w:ascii="Arial" w:eastAsia="Times New Roman" w:hAnsi="Arial" w:cs="Times New Roman"/>
      <w:b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22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E3BC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7E3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FE3BCB"/>
    <w:rPr>
      <w:rFonts w:ascii="Arial" w:eastAsia="Times New Roman" w:hAnsi="Arial" w:cs="Times New Roman"/>
      <w:b/>
      <w:sz w:val="24"/>
      <w:szCs w:val="20"/>
      <w:u w:val="single"/>
      <w:lang w:val="es-ES_tradnl"/>
    </w:rPr>
  </w:style>
  <w:style w:type="paragraph" w:customStyle="1" w:styleId="3">
    <w:name w:val="3"/>
    <w:basedOn w:val="Normal"/>
    <w:rsid w:val="00FE3BCB"/>
    <w:pPr>
      <w:spacing w:after="0" w:line="240" w:lineRule="auto"/>
      <w:ind w:left="1440" w:hanging="288"/>
      <w:jc w:val="both"/>
    </w:pPr>
    <w:rPr>
      <w:rFonts w:ascii="AvantGarde" w:eastAsia="Times New Roman" w:hAnsi="AvantGarde" w:cs="Times New Roman"/>
      <w:sz w:val="20"/>
      <w:szCs w:val="20"/>
    </w:rPr>
  </w:style>
  <w:style w:type="paragraph" w:styleId="Sangradetextonormal">
    <w:name w:val="Body Text Indent"/>
    <w:basedOn w:val="Normal"/>
    <w:link w:val="SangradetextonormalCar"/>
    <w:rsid w:val="00FE3BCB"/>
    <w:pPr>
      <w:spacing w:after="0" w:line="240" w:lineRule="exact"/>
      <w:ind w:firstLine="720"/>
      <w:jc w:val="both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FE3BCB"/>
    <w:rPr>
      <w:rFonts w:ascii="Arial" w:eastAsia="Times New Roman" w:hAnsi="Arial" w:cs="Times New Roman"/>
      <w:b/>
      <w:sz w:val="28"/>
      <w:szCs w:val="20"/>
      <w:lang w:val="es-ES_tradnl"/>
    </w:rPr>
  </w:style>
  <w:style w:type="table" w:styleId="Tablaconcuadrcula">
    <w:name w:val="Table Grid"/>
    <w:basedOn w:val="Tablanormal"/>
    <w:rsid w:val="00FE3B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tida">
    <w:name w:val="Partida"/>
    <w:basedOn w:val="Normal"/>
    <w:autoRedefine/>
    <w:rsid w:val="0063490F"/>
    <w:pPr>
      <w:pBdr>
        <w:top w:val="thinThickSmallGap" w:sz="24" w:space="1" w:color="auto"/>
        <w:bottom w:val="single" w:sz="4" w:space="1" w:color="auto"/>
      </w:pBdr>
      <w:spacing w:after="0" w:line="240" w:lineRule="auto"/>
      <w:ind w:left="500"/>
      <w:jc w:val="center"/>
    </w:pPr>
    <w:rPr>
      <w:rFonts w:ascii="Tahoma" w:eastAsia="Times New Roman" w:hAnsi="Tahoma" w:cs="Tahoma"/>
      <w:b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E3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BCB"/>
    <w:rPr>
      <w:rFonts w:ascii="Tahoma" w:hAnsi="Tahoma" w:cs="Tahoma"/>
      <w:sz w:val="16"/>
      <w:szCs w:val="16"/>
    </w:rPr>
  </w:style>
  <w:style w:type="character" w:customStyle="1" w:styleId="Ttulo5Car">
    <w:name w:val="Título 5 Car"/>
    <w:basedOn w:val="Fuentedeprrafopredeter"/>
    <w:link w:val="Ttulo5"/>
    <w:uiPriority w:val="9"/>
    <w:rsid w:val="00FE3BCB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">
    <w:name w:val="Title"/>
    <w:basedOn w:val="Normal"/>
    <w:link w:val="TtuloCar"/>
    <w:qFormat/>
    <w:rsid w:val="00FE3BC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</w:rPr>
  </w:style>
  <w:style w:type="character" w:customStyle="1" w:styleId="TtuloCar">
    <w:name w:val="Título Car"/>
    <w:basedOn w:val="Fuentedeprrafopredeter"/>
    <w:link w:val="Ttulo"/>
    <w:rsid w:val="00FE3BCB"/>
    <w:rPr>
      <w:rFonts w:ascii="Times New Roman" w:eastAsia="Times New Roman" w:hAnsi="Times New Roman" w:cs="Times New Roman"/>
      <w:b/>
      <w:sz w:val="36"/>
      <w:szCs w:val="20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220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leveld">
    <w:name w:val="leveld"/>
    <w:basedOn w:val="Fuentedeprrafopredeter"/>
    <w:rsid w:val="008F2209"/>
  </w:style>
  <w:style w:type="character" w:customStyle="1" w:styleId="hps">
    <w:name w:val="hps"/>
    <w:basedOn w:val="Fuentedeprrafopredeter"/>
    <w:rsid w:val="002948FC"/>
  </w:style>
  <w:style w:type="character" w:customStyle="1" w:styleId="atn">
    <w:name w:val="atn"/>
    <w:basedOn w:val="Fuentedeprrafopredeter"/>
    <w:rsid w:val="00BC4A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FE3BCB"/>
    <w:pPr>
      <w:spacing w:before="240" w:after="0" w:line="240" w:lineRule="auto"/>
      <w:outlineLvl w:val="0"/>
    </w:pPr>
    <w:rPr>
      <w:rFonts w:ascii="Arial" w:eastAsia="Times New Roman" w:hAnsi="Arial" w:cs="Times New Roman"/>
      <w:b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22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E3BC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7E3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FE3BCB"/>
    <w:rPr>
      <w:rFonts w:ascii="Arial" w:eastAsia="Times New Roman" w:hAnsi="Arial" w:cs="Times New Roman"/>
      <w:b/>
      <w:sz w:val="24"/>
      <w:szCs w:val="20"/>
      <w:u w:val="single"/>
      <w:lang w:val="es-ES_tradnl"/>
    </w:rPr>
  </w:style>
  <w:style w:type="paragraph" w:customStyle="1" w:styleId="3">
    <w:name w:val="3"/>
    <w:basedOn w:val="Normal"/>
    <w:rsid w:val="00FE3BCB"/>
    <w:pPr>
      <w:spacing w:after="0" w:line="240" w:lineRule="auto"/>
      <w:ind w:left="1440" w:hanging="288"/>
      <w:jc w:val="both"/>
    </w:pPr>
    <w:rPr>
      <w:rFonts w:ascii="AvantGarde" w:eastAsia="Times New Roman" w:hAnsi="AvantGarde" w:cs="Times New Roman"/>
      <w:sz w:val="20"/>
      <w:szCs w:val="20"/>
    </w:rPr>
  </w:style>
  <w:style w:type="paragraph" w:styleId="Sangradetextonormal">
    <w:name w:val="Body Text Indent"/>
    <w:basedOn w:val="Normal"/>
    <w:link w:val="SangradetextonormalCar"/>
    <w:rsid w:val="00FE3BCB"/>
    <w:pPr>
      <w:spacing w:after="0" w:line="240" w:lineRule="exact"/>
      <w:ind w:firstLine="720"/>
      <w:jc w:val="both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FE3BCB"/>
    <w:rPr>
      <w:rFonts w:ascii="Arial" w:eastAsia="Times New Roman" w:hAnsi="Arial" w:cs="Times New Roman"/>
      <w:b/>
      <w:sz w:val="28"/>
      <w:szCs w:val="20"/>
      <w:lang w:val="es-ES_tradnl"/>
    </w:rPr>
  </w:style>
  <w:style w:type="table" w:styleId="Tablaconcuadrcula">
    <w:name w:val="Table Grid"/>
    <w:basedOn w:val="Tablanormal"/>
    <w:rsid w:val="00FE3B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tida">
    <w:name w:val="Partida"/>
    <w:basedOn w:val="Normal"/>
    <w:autoRedefine/>
    <w:rsid w:val="0063490F"/>
    <w:pPr>
      <w:pBdr>
        <w:top w:val="thinThickSmallGap" w:sz="24" w:space="1" w:color="auto"/>
        <w:bottom w:val="single" w:sz="4" w:space="1" w:color="auto"/>
      </w:pBdr>
      <w:spacing w:after="0" w:line="240" w:lineRule="auto"/>
      <w:ind w:left="500"/>
      <w:jc w:val="center"/>
    </w:pPr>
    <w:rPr>
      <w:rFonts w:ascii="Tahoma" w:eastAsia="Times New Roman" w:hAnsi="Tahoma" w:cs="Tahoma"/>
      <w:b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E3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BCB"/>
    <w:rPr>
      <w:rFonts w:ascii="Tahoma" w:hAnsi="Tahoma" w:cs="Tahoma"/>
      <w:sz w:val="16"/>
      <w:szCs w:val="16"/>
    </w:rPr>
  </w:style>
  <w:style w:type="character" w:customStyle="1" w:styleId="Ttulo5Car">
    <w:name w:val="Título 5 Car"/>
    <w:basedOn w:val="Fuentedeprrafopredeter"/>
    <w:link w:val="Ttulo5"/>
    <w:uiPriority w:val="9"/>
    <w:rsid w:val="00FE3BCB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">
    <w:name w:val="Title"/>
    <w:basedOn w:val="Normal"/>
    <w:link w:val="TtuloCar"/>
    <w:qFormat/>
    <w:rsid w:val="00FE3BC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</w:rPr>
  </w:style>
  <w:style w:type="character" w:customStyle="1" w:styleId="TtuloCar">
    <w:name w:val="Título Car"/>
    <w:basedOn w:val="Fuentedeprrafopredeter"/>
    <w:link w:val="Ttulo"/>
    <w:rsid w:val="00FE3BCB"/>
    <w:rPr>
      <w:rFonts w:ascii="Times New Roman" w:eastAsia="Times New Roman" w:hAnsi="Times New Roman" w:cs="Times New Roman"/>
      <w:b/>
      <w:sz w:val="36"/>
      <w:szCs w:val="20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220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leveld">
    <w:name w:val="leveld"/>
    <w:basedOn w:val="Fuentedeprrafopredeter"/>
    <w:rsid w:val="008F2209"/>
  </w:style>
  <w:style w:type="character" w:customStyle="1" w:styleId="hps">
    <w:name w:val="hps"/>
    <w:basedOn w:val="Fuentedeprrafopredeter"/>
    <w:rsid w:val="002948FC"/>
  </w:style>
  <w:style w:type="character" w:customStyle="1" w:styleId="atn">
    <w:name w:val="atn"/>
    <w:basedOn w:val="Fuentedeprrafopredeter"/>
    <w:rsid w:val="00BC4A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3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17D82-2725-438F-B304-2F653F5B5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1342</Words>
  <Characters>7383</Characters>
  <Application>Microsoft Office Word</Application>
  <DocSecurity>0</DocSecurity>
  <Lines>61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carlos.gil</dc:creator>
  <cp:lastModifiedBy>compras</cp:lastModifiedBy>
  <cp:revision>2</cp:revision>
  <cp:lastPrinted>2011-12-01T18:41:00Z</cp:lastPrinted>
  <dcterms:created xsi:type="dcterms:W3CDTF">2011-12-10T00:43:00Z</dcterms:created>
  <dcterms:modified xsi:type="dcterms:W3CDTF">2011-12-10T00:43:00Z</dcterms:modified>
</cp:coreProperties>
</file>